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80" w:after="480" w:line="480" w:lineRule="auto"/>
        <w:ind w:left="0" w:leftChars="0" w:firstLine="0" w:firstLineChars="0"/>
        <w:jc w:val="center"/>
        <w:textAlignment w:val="auto"/>
        <w:rPr>
          <w:rFonts w:hint="eastAsia" w:ascii="宋体" w:hAnsi="宋体" w:eastAsia="宋体" w:cs="宋体"/>
          <w:b/>
          <w:sz w:val="32"/>
          <w:szCs w:val="32"/>
          <w:lang w:eastAsia="zh-CN"/>
        </w:rPr>
      </w:pPr>
      <w:r>
        <w:rPr>
          <w:rFonts w:hint="eastAsia" w:ascii="宋体" w:hAnsi="宋体" w:eastAsia="宋体" w:cs="宋体"/>
          <w:b/>
          <w:sz w:val="32"/>
          <w:szCs w:val="32"/>
          <w:lang w:eastAsia="zh-CN"/>
        </w:rPr>
        <w:t>甘肃省中医院宣传信息发布系统终端采购项目</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lang w:eastAsia="zh-CN"/>
        </w:rPr>
        <w:t>招标参数及评分标准</w:t>
      </w:r>
      <w:bookmarkStart w:id="7" w:name="_GoBack"/>
      <w:bookmarkEnd w:id="7"/>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en-US" w:bidi="ar-SA"/>
        </w:rPr>
      </w:pPr>
      <w:bookmarkStart w:id="0" w:name="heading_1"/>
      <w:r>
        <w:rPr>
          <w:rFonts w:hint="eastAsia" w:ascii="宋体" w:hAnsi="宋体" w:eastAsia="宋体" w:cs="宋体"/>
          <w:b/>
          <w:bCs/>
          <w:snapToGrid w:val="0"/>
          <w:color w:val="000000"/>
          <w:spacing w:val="-5"/>
          <w:kern w:val="0"/>
          <w:sz w:val="28"/>
          <w:szCs w:val="28"/>
          <w:lang w:val="en-US" w:eastAsia="en-US" w:bidi="ar-SA"/>
        </w:rPr>
        <w:t>（一）项目背景</w:t>
      </w:r>
      <w:bookmarkEnd w:id="0"/>
    </w:p>
    <w:p>
      <w:pPr>
        <w:pStyle w:val="4"/>
        <w:keepNext w:val="0"/>
        <w:keepLines w:val="0"/>
        <w:pageBreakBefore w:val="0"/>
        <w:widowControl/>
        <w:kinsoku w:val="0"/>
        <w:wordWrap/>
        <w:overflowPunct/>
        <w:topLinePunct w:val="0"/>
        <w:autoSpaceDE w:val="0"/>
        <w:autoSpaceDN w:val="0"/>
        <w:bidi w:val="0"/>
        <w:adjustRightInd w:val="0"/>
        <w:snapToGrid w:val="0"/>
        <w:spacing w:before="12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为落实智慧医院、数字化中医医院建设相关规范要求，优化患者就医体验、强化中医药文化科普传播、规范院内政务、诊疗、通知、公告发布管理，解决院内原有信息展示设备分散、系统独立、内容更新滞后、多点位管控难度大等问题，提升院区运营数字化管控能力，特实施甘肃省中医院1号楼西侧电梯间信息发布系统终端采购及建设项目。本项目搭建一体化智能信息发布平台，实现终端集中管控、自定义节目编排、智能分时发布、字幕滚动播报等核心能力，打造合规、高效、特色化的医院信息传播体系。</w:t>
      </w:r>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en-US" w:bidi="ar-SA"/>
        </w:rPr>
      </w:pPr>
      <w:bookmarkStart w:id="1" w:name="heading_2"/>
      <w:r>
        <w:rPr>
          <w:rFonts w:hint="eastAsia" w:ascii="宋体" w:hAnsi="宋体" w:eastAsia="宋体" w:cs="宋体"/>
          <w:b/>
          <w:bCs/>
          <w:snapToGrid w:val="0"/>
          <w:color w:val="000000"/>
          <w:spacing w:val="-5"/>
          <w:kern w:val="0"/>
          <w:sz w:val="28"/>
          <w:szCs w:val="28"/>
          <w:lang w:val="en-US" w:eastAsia="en-US" w:bidi="ar-SA"/>
        </w:rPr>
        <w:t>（二）总体建设目标</w:t>
      </w:r>
      <w:bookmarkEnd w:id="1"/>
    </w:p>
    <w:p>
      <w:pPr>
        <w:pStyle w:val="4"/>
        <w:keepNext w:val="0"/>
        <w:keepLines w:val="0"/>
        <w:pageBreakBefore w:val="0"/>
        <w:widowControl/>
        <w:kinsoku w:val="0"/>
        <w:wordWrap/>
        <w:overflowPunct/>
        <w:topLinePunct w:val="0"/>
        <w:autoSpaceDE w:val="0"/>
        <w:autoSpaceDN w:val="0"/>
        <w:bidi w:val="0"/>
        <w:adjustRightInd w:val="0"/>
        <w:snapToGrid w:val="0"/>
        <w:spacing w:before="12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依托成熟信息化技术架构，搭建集中管控、智能发布、多元宣教、合规溯源、长效运维于一体的统一信息发布系统，实现1号楼西侧电梯间17台43寸信息发布终端集约化管理，融合中医药文化特色，规范医疗信息发布流程，满足智慧医院建设、医疗合规运营、患者便民服务、中医药科普传播全方位需求，打造省级三甲中医院智能化信息发布标杆体系。</w:t>
      </w:r>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en-US" w:bidi="ar-SA"/>
        </w:rPr>
      </w:pPr>
      <w:bookmarkStart w:id="2" w:name="heading_3"/>
      <w:r>
        <w:rPr>
          <w:rFonts w:hint="eastAsia" w:ascii="宋体" w:hAnsi="宋体" w:eastAsia="宋体" w:cs="宋体"/>
          <w:b/>
          <w:bCs/>
          <w:snapToGrid w:val="0"/>
          <w:color w:val="000000"/>
          <w:spacing w:val="-5"/>
          <w:kern w:val="0"/>
          <w:sz w:val="28"/>
          <w:szCs w:val="28"/>
          <w:lang w:val="en-US" w:eastAsia="en-US" w:bidi="ar-SA"/>
        </w:rPr>
        <w:t>（三）具体建设目标</w:t>
      </w:r>
      <w:bookmarkEnd w:id="2"/>
    </w:p>
    <w:p>
      <w:pPr>
        <w:pStyle w:val="4"/>
        <w:keepNext w:val="0"/>
        <w:keepLines w:val="0"/>
        <w:pageBreakBefore w:val="0"/>
        <w:widowControl w:val="0"/>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1. 集中智能管控目标：</w:t>
      </w:r>
      <w:r>
        <w:rPr>
          <w:rFonts w:hint="eastAsia" w:ascii="宋体" w:hAnsi="宋体" w:eastAsia="宋体" w:cs="宋体"/>
          <w:snapToGrid w:val="0"/>
          <w:color w:val="000000"/>
          <w:spacing w:val="-3"/>
          <w:kern w:val="0"/>
          <w:sz w:val="28"/>
          <w:szCs w:val="28"/>
          <w:lang w:val="en-US" w:eastAsia="zh-CN" w:bidi="ar-SA"/>
        </w:rPr>
        <w:t>通过专属管理软件实现所有终端集中统一管控，支持远程资源管理、节目自定义编排、一键批量发布、终端状态实时监测，彻底解决传统人工U盘更新、多设备管控混乱问题，提升管理智能化、高效化水平。</w:t>
      </w:r>
    </w:p>
    <w:p>
      <w:pPr>
        <w:pStyle w:val="4"/>
        <w:keepNext w:val="0"/>
        <w:keepLines w:val="0"/>
        <w:pageBreakBefore w:val="0"/>
        <w:widowControl w:val="0"/>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2. 多元内容宣教目标：</w:t>
      </w:r>
      <w:r>
        <w:rPr>
          <w:rFonts w:hint="eastAsia" w:ascii="宋体" w:hAnsi="宋体" w:eastAsia="宋体" w:cs="宋体"/>
          <w:snapToGrid w:val="0"/>
          <w:color w:val="000000"/>
          <w:spacing w:val="-3"/>
          <w:kern w:val="0"/>
          <w:sz w:val="28"/>
          <w:szCs w:val="28"/>
          <w:lang w:val="en-US" w:eastAsia="zh-CN" w:bidi="ar-SA"/>
        </w:rPr>
        <w:t>支持图片、视频、音频、各类办公文档等多格式素材播放，适配医疗宣教、中医科普、院内公告、便民指引、政策公示等多场景内容投放，丰富院区信息传播形式，凸显中医院服务特色与文化底蕴。</w:t>
      </w:r>
    </w:p>
    <w:p>
      <w:pPr>
        <w:pStyle w:val="4"/>
        <w:keepNext w:val="0"/>
        <w:keepLines w:val="0"/>
        <w:pageBreakBefore w:val="0"/>
        <w:widowControl w:val="0"/>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3. 精细化播放管控目标：</w:t>
      </w:r>
      <w:r>
        <w:rPr>
          <w:rFonts w:hint="eastAsia" w:ascii="宋体" w:hAnsi="宋体" w:eastAsia="宋体" w:cs="宋体"/>
          <w:snapToGrid w:val="0"/>
          <w:color w:val="000000"/>
          <w:spacing w:val="-3"/>
          <w:kern w:val="0"/>
          <w:sz w:val="28"/>
          <w:szCs w:val="28"/>
          <w:lang w:val="en-US" w:eastAsia="zh-CN" w:bidi="ar-SA"/>
        </w:rPr>
        <w:t>支持自定义播放模式、播放日程、节目有效期，适配院区高峰导诊、平峰科普、应急通知、空闲值守等差异化运营场景，实现信息精准、定时、有序投放。</w:t>
      </w:r>
    </w:p>
    <w:p>
      <w:pPr>
        <w:pStyle w:val="4"/>
        <w:keepNext w:val="0"/>
        <w:keepLines w:val="0"/>
        <w:pageBreakBefore w:val="0"/>
        <w:widowControl w:val="0"/>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4. 可视化字幕播报目标：</w:t>
      </w:r>
      <w:r>
        <w:rPr>
          <w:rFonts w:hint="eastAsia" w:ascii="宋体" w:hAnsi="宋体" w:eastAsia="宋体" w:cs="宋体"/>
          <w:snapToGrid w:val="0"/>
          <w:color w:val="000000"/>
          <w:spacing w:val="-3"/>
          <w:kern w:val="0"/>
          <w:sz w:val="28"/>
          <w:szCs w:val="28"/>
          <w:lang w:val="en-US" w:eastAsia="zh-CN" w:bidi="ar-SA"/>
        </w:rPr>
        <w:t>搭载自定义跑马灯字幕功能，可灵活配置字幕样式、滚动参数、显示位置，满足医保政策更新、就诊通知、温馨提示、应急公告等动态信息实时播报。</w:t>
      </w:r>
    </w:p>
    <w:p>
      <w:pPr>
        <w:pStyle w:val="4"/>
        <w:keepNext w:val="0"/>
        <w:keepLines w:val="0"/>
        <w:pageBreakBefore w:val="0"/>
        <w:widowControl w:val="0"/>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5. 安全合规运维目标：</w:t>
      </w:r>
      <w:r>
        <w:rPr>
          <w:rFonts w:hint="eastAsia" w:ascii="宋体" w:hAnsi="宋体" w:eastAsia="宋体" w:cs="宋体"/>
          <w:snapToGrid w:val="0"/>
          <w:color w:val="000000"/>
          <w:spacing w:val="-3"/>
          <w:kern w:val="0"/>
          <w:sz w:val="28"/>
          <w:szCs w:val="28"/>
          <w:lang w:val="en-US" w:eastAsia="zh-CN" w:bidi="ar-SA"/>
        </w:rPr>
        <w:t>搭建全流程内容审核、发布留痕、操作溯源机制，配置精细化权限管控，符合医疗行业信息发布合规、网络安全、舆情管控要求，保障系统安全稳定合规运行。</w:t>
      </w:r>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en-US" w:bidi="ar-SA"/>
        </w:rPr>
      </w:pPr>
      <w:bookmarkStart w:id="3" w:name="heading_4"/>
      <w:r>
        <w:rPr>
          <w:rFonts w:hint="eastAsia" w:ascii="宋体" w:hAnsi="宋体" w:eastAsia="宋体" w:cs="宋体"/>
          <w:b/>
          <w:bCs/>
          <w:snapToGrid w:val="0"/>
          <w:color w:val="000000"/>
          <w:spacing w:val="-5"/>
          <w:kern w:val="0"/>
          <w:sz w:val="28"/>
          <w:szCs w:val="28"/>
          <w:lang w:val="en-US" w:eastAsia="en-US" w:bidi="ar-SA"/>
        </w:rPr>
        <w:t>（</w:t>
      </w:r>
      <w:r>
        <w:rPr>
          <w:rFonts w:hint="eastAsia" w:ascii="宋体" w:hAnsi="宋体" w:eastAsia="宋体" w:cs="宋体"/>
          <w:b/>
          <w:bCs/>
          <w:snapToGrid w:val="0"/>
          <w:color w:val="000000"/>
          <w:spacing w:val="-5"/>
          <w:kern w:val="0"/>
          <w:sz w:val="28"/>
          <w:szCs w:val="28"/>
          <w:lang w:val="en-US" w:eastAsia="zh-CN" w:bidi="ar-SA"/>
        </w:rPr>
        <w:t>四</w:t>
      </w:r>
      <w:r>
        <w:rPr>
          <w:rFonts w:hint="eastAsia" w:ascii="宋体" w:hAnsi="宋体" w:eastAsia="宋体" w:cs="宋体"/>
          <w:b/>
          <w:bCs/>
          <w:snapToGrid w:val="0"/>
          <w:color w:val="000000"/>
          <w:spacing w:val="-5"/>
          <w:kern w:val="0"/>
          <w:sz w:val="28"/>
          <w:szCs w:val="28"/>
          <w:lang w:val="en-US" w:eastAsia="en-US" w:bidi="ar-SA"/>
        </w:rPr>
        <w:t>）项目采购内容</w:t>
      </w:r>
      <w:bookmarkEnd w:id="3"/>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本项目为软硬件一体化采购建设，包含智能信息发布终端、配套管理软件及全套配套服务，具体采购清单如下：</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1. 43寸液晶信息发布终端：17台</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2. 信息发布平台管理软件：1套（含全套功能模块、素材库、权限管理、审核体系）</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3. 配套辅助设备：含交换机、工业电源线、网线、电源适配器、专业安装支架等全套安装运维耗材。</w:t>
      </w:r>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zh-CN" w:bidi="ar-SA"/>
        </w:rPr>
      </w:pPr>
      <w:bookmarkStart w:id="4" w:name="heading_11"/>
      <w:r>
        <w:rPr>
          <w:rFonts w:hint="eastAsia" w:ascii="宋体" w:hAnsi="宋体" w:eastAsia="宋体" w:cs="宋体"/>
          <w:b/>
          <w:bCs/>
          <w:snapToGrid w:val="0"/>
          <w:color w:val="000000"/>
          <w:spacing w:val="-5"/>
          <w:kern w:val="0"/>
          <w:sz w:val="28"/>
          <w:szCs w:val="28"/>
          <w:lang w:val="en-US" w:eastAsia="en-US" w:bidi="ar-SA"/>
        </w:rPr>
        <w:t>（</w:t>
      </w:r>
      <w:r>
        <w:rPr>
          <w:rFonts w:hint="eastAsia" w:ascii="宋体" w:hAnsi="宋体" w:eastAsia="宋体" w:cs="宋体"/>
          <w:b/>
          <w:bCs/>
          <w:snapToGrid w:val="0"/>
          <w:color w:val="000000"/>
          <w:spacing w:val="-5"/>
          <w:kern w:val="0"/>
          <w:sz w:val="28"/>
          <w:szCs w:val="28"/>
          <w:lang w:val="en-US" w:eastAsia="zh-CN" w:bidi="ar-SA"/>
        </w:rPr>
        <w:t>五</w:t>
      </w:r>
      <w:r>
        <w:rPr>
          <w:rFonts w:hint="eastAsia" w:ascii="宋体" w:hAnsi="宋体" w:eastAsia="宋体" w:cs="宋体"/>
          <w:b/>
          <w:bCs/>
          <w:snapToGrid w:val="0"/>
          <w:color w:val="000000"/>
          <w:spacing w:val="-5"/>
          <w:kern w:val="0"/>
          <w:sz w:val="28"/>
          <w:szCs w:val="28"/>
          <w:lang w:val="en-US" w:eastAsia="en-US" w:bidi="ar-SA"/>
        </w:rPr>
        <w:t>）实施</w:t>
      </w:r>
      <w:bookmarkEnd w:id="4"/>
      <w:r>
        <w:rPr>
          <w:rFonts w:hint="eastAsia" w:ascii="宋体" w:hAnsi="宋体" w:eastAsia="宋体" w:cs="宋体"/>
          <w:b/>
          <w:bCs/>
          <w:snapToGrid w:val="0"/>
          <w:color w:val="000000"/>
          <w:spacing w:val="-5"/>
          <w:kern w:val="0"/>
          <w:sz w:val="28"/>
          <w:szCs w:val="28"/>
          <w:lang w:val="en-US" w:eastAsia="zh-CN" w:bidi="ar-SA"/>
        </w:rPr>
        <w:t>内容</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项目现场具备施工条件后，整体实施周期为15-20个工作日，包含现场勘测、设备供货、施工安装、软件部署、系统调试、试运行、人员培训、验收交付全流程工作，需按期完成全部项目建设内容并交付使用。</w:t>
      </w:r>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en-US" w:bidi="ar-SA"/>
        </w:rPr>
      </w:pPr>
      <w:bookmarkStart w:id="5" w:name="heading_12"/>
      <w:r>
        <w:rPr>
          <w:rFonts w:hint="eastAsia" w:ascii="宋体" w:hAnsi="宋体" w:eastAsia="宋体" w:cs="宋体"/>
          <w:b/>
          <w:bCs/>
          <w:snapToGrid w:val="0"/>
          <w:color w:val="000000"/>
          <w:spacing w:val="-5"/>
          <w:kern w:val="0"/>
          <w:sz w:val="28"/>
          <w:szCs w:val="28"/>
          <w:lang w:val="en-US" w:eastAsia="en-US" w:bidi="ar-SA"/>
        </w:rPr>
        <w:t>（</w:t>
      </w:r>
      <w:r>
        <w:rPr>
          <w:rFonts w:hint="eastAsia" w:ascii="宋体" w:hAnsi="宋体" w:eastAsia="宋体" w:cs="宋体"/>
          <w:b/>
          <w:bCs/>
          <w:snapToGrid w:val="0"/>
          <w:color w:val="000000"/>
          <w:spacing w:val="-5"/>
          <w:kern w:val="0"/>
          <w:sz w:val="28"/>
          <w:szCs w:val="28"/>
          <w:lang w:val="en-US" w:eastAsia="zh-CN" w:bidi="ar-SA"/>
        </w:rPr>
        <w:t>六</w:t>
      </w:r>
      <w:r>
        <w:rPr>
          <w:rFonts w:hint="eastAsia" w:ascii="宋体" w:hAnsi="宋体" w:eastAsia="宋体" w:cs="宋体"/>
          <w:b/>
          <w:bCs/>
          <w:snapToGrid w:val="0"/>
          <w:color w:val="000000"/>
          <w:spacing w:val="-5"/>
          <w:kern w:val="0"/>
          <w:sz w:val="28"/>
          <w:szCs w:val="28"/>
          <w:lang w:val="en-US" w:eastAsia="en-US" w:bidi="ar-SA"/>
        </w:rPr>
        <w:t>）质保期限</w:t>
      </w:r>
      <w:bookmarkEnd w:id="5"/>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48"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snapToGrid w:val="0"/>
          <w:color w:val="000000"/>
          <w:spacing w:val="-3"/>
          <w:kern w:val="0"/>
          <w:sz w:val="28"/>
          <w:szCs w:val="28"/>
          <w:lang w:val="en-US" w:eastAsia="zh-CN" w:bidi="ar-SA"/>
        </w:rPr>
        <w:t>所有硬件设备、整套管理软件提供3年原厂质保服务，质保期内免费提供设备维修、配件更换、软件版本升级、功能优化、素材库更新服务，无任何隐形收费。</w:t>
      </w:r>
      <w:bookmarkStart w:id="6" w:name="heading_13"/>
    </w:p>
    <w:p>
      <w:pPr>
        <w:pStyle w:val="4"/>
        <w:keepNext w:val="0"/>
        <w:keepLines w:val="0"/>
        <w:pageBreakBefore w:val="0"/>
        <w:widowControl/>
        <w:kinsoku w:val="0"/>
        <w:wordWrap/>
        <w:overflowPunct/>
        <w:topLinePunct w:val="0"/>
        <w:autoSpaceDE w:val="0"/>
        <w:autoSpaceDN w:val="0"/>
        <w:bidi w:val="0"/>
        <w:adjustRightInd w:val="0"/>
        <w:snapToGrid w:val="0"/>
        <w:spacing w:before="120" w:after="120" w:afterLines="0" w:afterAutospacing="0" w:line="480" w:lineRule="auto"/>
        <w:ind w:left="34" w:firstLine="0" w:firstLineChars="0"/>
        <w:jc w:val="left"/>
        <w:textAlignment w:val="baseline"/>
        <w:outlineLvl w:val="1"/>
        <w:rPr>
          <w:rFonts w:hint="eastAsia" w:ascii="宋体" w:hAnsi="宋体" w:eastAsia="宋体" w:cs="宋体"/>
          <w:b/>
          <w:bCs/>
          <w:snapToGrid w:val="0"/>
          <w:color w:val="000000"/>
          <w:spacing w:val="-5"/>
          <w:kern w:val="0"/>
          <w:sz w:val="28"/>
          <w:szCs w:val="28"/>
          <w:lang w:val="en-US" w:eastAsia="en-US" w:bidi="ar-SA"/>
        </w:rPr>
      </w:pPr>
      <w:r>
        <w:rPr>
          <w:rFonts w:hint="eastAsia" w:ascii="宋体" w:hAnsi="宋体" w:eastAsia="宋体" w:cs="宋体"/>
          <w:b/>
          <w:bCs/>
          <w:snapToGrid w:val="0"/>
          <w:color w:val="000000"/>
          <w:spacing w:val="-5"/>
          <w:kern w:val="0"/>
          <w:sz w:val="28"/>
          <w:szCs w:val="28"/>
          <w:lang w:val="en-US" w:eastAsia="en-US" w:bidi="ar-SA"/>
        </w:rPr>
        <w:t>（</w:t>
      </w:r>
      <w:r>
        <w:rPr>
          <w:rFonts w:hint="eastAsia" w:ascii="宋体" w:hAnsi="宋体" w:eastAsia="宋体" w:cs="宋体"/>
          <w:b/>
          <w:bCs/>
          <w:snapToGrid w:val="0"/>
          <w:color w:val="000000"/>
          <w:spacing w:val="-5"/>
          <w:kern w:val="0"/>
          <w:sz w:val="28"/>
          <w:szCs w:val="28"/>
          <w:lang w:val="en-US" w:eastAsia="zh-CN" w:bidi="ar-SA"/>
        </w:rPr>
        <w:t>七</w:t>
      </w:r>
      <w:r>
        <w:rPr>
          <w:rFonts w:hint="eastAsia" w:ascii="宋体" w:hAnsi="宋体" w:eastAsia="宋体" w:cs="宋体"/>
          <w:b/>
          <w:bCs/>
          <w:snapToGrid w:val="0"/>
          <w:color w:val="000000"/>
          <w:spacing w:val="-5"/>
          <w:kern w:val="0"/>
          <w:sz w:val="28"/>
          <w:szCs w:val="28"/>
          <w:lang w:val="en-US" w:eastAsia="en-US" w:bidi="ar-SA"/>
        </w:rPr>
        <w:t>）服务期限及服务要求</w:t>
      </w:r>
      <w:bookmarkEnd w:id="6"/>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1. 驻场运维服务：</w:t>
      </w:r>
      <w:r>
        <w:rPr>
          <w:rFonts w:hint="eastAsia" w:ascii="宋体" w:hAnsi="宋体" w:eastAsia="宋体" w:cs="宋体"/>
          <w:snapToGrid w:val="0"/>
          <w:color w:val="000000"/>
          <w:spacing w:val="-3"/>
          <w:kern w:val="0"/>
          <w:sz w:val="28"/>
          <w:szCs w:val="28"/>
          <w:lang w:val="en-US" w:eastAsia="zh-CN" w:bidi="ar-SA"/>
        </w:rPr>
        <w:t>质保期内配置专职工程师驻场服务，落实7×24小时系统稳定运行保障机制，建立故障分级处置机制。</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2. 巡检与培训服务：</w:t>
      </w:r>
      <w:r>
        <w:rPr>
          <w:rFonts w:hint="eastAsia" w:ascii="宋体" w:hAnsi="宋体" w:eastAsia="宋体" w:cs="宋体"/>
          <w:snapToGrid w:val="0"/>
          <w:color w:val="000000"/>
          <w:spacing w:val="-3"/>
          <w:kern w:val="0"/>
          <w:sz w:val="28"/>
          <w:szCs w:val="28"/>
          <w:lang w:val="en-US" w:eastAsia="zh-CN" w:bidi="ar-SA"/>
        </w:rPr>
        <w:t>定期开展系统全面巡检，排查设备及系统隐患；常态化开展医护人员、管理人员操作培训，保障院内人员熟练使用系统全部功能。</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3. 功能迭代服务：</w:t>
      </w:r>
      <w:r>
        <w:rPr>
          <w:rFonts w:hint="eastAsia" w:ascii="宋体" w:hAnsi="宋体" w:eastAsia="宋体" w:cs="宋体"/>
          <w:snapToGrid w:val="0"/>
          <w:color w:val="000000"/>
          <w:spacing w:val="-3"/>
          <w:kern w:val="0"/>
          <w:sz w:val="28"/>
          <w:szCs w:val="28"/>
          <w:lang w:val="en-US" w:eastAsia="zh-CN" w:bidi="ar-SA"/>
        </w:rPr>
        <w:t>服务期内免费适配医院新增播放场景，优化字幕播报、节目编排、内容审核等核心功能，持续提升系统实用性。</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4. 应急保障服务：</w:t>
      </w:r>
      <w:r>
        <w:rPr>
          <w:rFonts w:hint="eastAsia" w:ascii="宋体" w:hAnsi="宋体" w:eastAsia="宋体" w:cs="宋体"/>
          <w:snapToGrid w:val="0"/>
          <w:color w:val="000000"/>
          <w:spacing w:val="-3"/>
          <w:kern w:val="0"/>
          <w:sz w:val="28"/>
          <w:szCs w:val="28"/>
          <w:lang w:val="en-US" w:eastAsia="zh-CN" w:bidi="ar-SA"/>
        </w:rPr>
        <w:t>建立院内备件仓储体系，储备常用配件耗材，质保期满后提供优惠续维及备件采购方案，保障系统长期稳定运行。</w:t>
      </w:r>
    </w:p>
    <w:p>
      <w:pPr>
        <w:pStyle w:val="4"/>
        <w:keepNext w:val="0"/>
        <w:keepLines w:val="0"/>
        <w:pageBreakBefore w:val="0"/>
        <w:widowControl/>
        <w:kinsoku w:val="0"/>
        <w:wordWrap/>
        <w:overflowPunct/>
        <w:topLinePunct w:val="0"/>
        <w:autoSpaceDE w:val="0"/>
        <w:autoSpaceDN w:val="0"/>
        <w:bidi w:val="0"/>
        <w:adjustRightInd w:val="0"/>
        <w:snapToGrid w:val="0"/>
        <w:spacing w:before="0" w:after="0" w:afterLines="-2147483648" w:afterAutospacing="0" w:line="480" w:lineRule="auto"/>
        <w:ind w:left="0" w:right="0" w:firstLine="550" w:firstLineChars="200"/>
        <w:jc w:val="both"/>
        <w:textAlignment w:val="baseline"/>
        <w:rPr>
          <w:rFonts w:hint="eastAsia" w:ascii="宋体" w:hAnsi="宋体" w:eastAsia="宋体" w:cs="宋体"/>
          <w:snapToGrid w:val="0"/>
          <w:color w:val="000000"/>
          <w:spacing w:val="-3"/>
          <w:kern w:val="0"/>
          <w:sz w:val="28"/>
          <w:szCs w:val="28"/>
          <w:lang w:val="en-US" w:eastAsia="zh-CN" w:bidi="ar-SA"/>
        </w:rPr>
      </w:pPr>
      <w:r>
        <w:rPr>
          <w:rFonts w:hint="eastAsia" w:ascii="宋体" w:hAnsi="宋体" w:eastAsia="宋体" w:cs="宋体"/>
          <w:b/>
          <w:bCs/>
          <w:snapToGrid w:val="0"/>
          <w:color w:val="000000"/>
          <w:spacing w:val="-3"/>
          <w:kern w:val="0"/>
          <w:sz w:val="28"/>
          <w:szCs w:val="28"/>
          <w:lang w:val="en-US" w:eastAsia="zh-CN" w:bidi="ar-SA"/>
        </w:rPr>
        <w:t>5. 合规保障服务：</w:t>
      </w:r>
      <w:r>
        <w:rPr>
          <w:rFonts w:hint="eastAsia" w:ascii="宋体" w:hAnsi="宋体" w:eastAsia="宋体" w:cs="宋体"/>
          <w:snapToGrid w:val="0"/>
          <w:color w:val="000000"/>
          <w:spacing w:val="-3"/>
          <w:kern w:val="0"/>
          <w:sz w:val="28"/>
          <w:szCs w:val="28"/>
          <w:lang w:val="en-US" w:eastAsia="zh-CN" w:bidi="ar-SA"/>
        </w:rPr>
        <w:t>全程保障软硬件资质、检测报告齐全，系统功能、安全机制符合医疗行业规范，无条件配合完成项目合规验收及后期整改优化。</w:t>
      </w: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r>
        <w:rPr>
          <w:rFonts w:hint="eastAsia" w:ascii="宋体" w:hAnsi="宋体" w:eastAsia="宋体" w:cs="宋体"/>
          <w:b/>
          <w:bCs/>
          <w:snapToGrid w:val="0"/>
          <w:color w:val="auto"/>
          <w:spacing w:val="-5"/>
          <w:kern w:val="0"/>
          <w:sz w:val="28"/>
          <w:szCs w:val="28"/>
          <w:lang w:val="en-US" w:eastAsia="zh-CN" w:bidi="ar-SA"/>
        </w:rPr>
        <w:t>（八）</w:t>
      </w:r>
      <w:r>
        <w:rPr>
          <w:rFonts w:hint="eastAsia" w:ascii="宋体" w:hAnsi="宋体" w:eastAsia="宋体" w:cs="宋体"/>
          <w:b/>
          <w:bCs/>
          <w:snapToGrid w:val="0"/>
          <w:color w:val="auto"/>
          <w:spacing w:val="-5"/>
          <w:kern w:val="0"/>
          <w:sz w:val="28"/>
          <w:szCs w:val="28"/>
          <w:lang w:val="en-US" w:eastAsia="en-US" w:bidi="ar-SA"/>
        </w:rPr>
        <w:t>设备详细技术参数表</w:t>
      </w: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p>
      <w:pPr>
        <w:pStyle w:val="4"/>
        <w:widowControl/>
        <w:kinsoku w:val="0"/>
        <w:autoSpaceDE w:val="0"/>
        <w:autoSpaceDN w:val="0"/>
        <w:adjustRightInd w:val="0"/>
        <w:snapToGrid w:val="0"/>
        <w:spacing w:before="91" w:after="0" w:afterLines="-2147483648" w:afterAutospacing="0" w:line="220" w:lineRule="auto"/>
        <w:ind w:left="33" w:firstLine="0" w:firstLineChars="0"/>
        <w:jc w:val="left"/>
        <w:textAlignment w:val="baseline"/>
        <w:outlineLvl w:val="1"/>
        <w:rPr>
          <w:rFonts w:hint="eastAsia" w:ascii="宋体" w:hAnsi="宋体" w:eastAsia="宋体" w:cs="宋体"/>
          <w:b/>
          <w:bCs/>
          <w:snapToGrid w:val="0"/>
          <w:color w:val="auto"/>
          <w:spacing w:val="-5"/>
          <w:kern w:val="0"/>
          <w:sz w:val="28"/>
          <w:szCs w:val="28"/>
          <w:lang w:val="en-US" w:eastAsia="en-US" w:bidi="ar-SA"/>
        </w:rPr>
      </w:pPr>
    </w:p>
    <w:tbl>
      <w:tblPr>
        <w:tblStyle w:val="6"/>
        <w:tblW w:w="9700" w:type="dxa"/>
        <w:tblInd w:w="-4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6"/>
        <w:gridCol w:w="1411"/>
        <w:gridCol w:w="6148"/>
        <w:gridCol w:w="705"/>
        <w:gridCol w:w="7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78"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snapToGrid w:val="0"/>
                <w:color w:val="auto"/>
                <w:kern w:val="0"/>
                <w:sz w:val="24"/>
                <w:szCs w:val="24"/>
                <w:u w:val="none"/>
                <w:lang w:val="en-US" w:eastAsia="zh-CN" w:bidi="ar"/>
              </w:rPr>
              <w:t>序号</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b/>
                <w:bCs/>
                <w:i w:val="0"/>
                <w:iCs w:val="0"/>
                <w:color w:val="auto"/>
                <w:sz w:val="24"/>
                <w:szCs w:val="24"/>
                <w:u w:val="none"/>
                <w:lang w:val="en-US" w:eastAsia="zh-CN"/>
              </w:rPr>
            </w:pPr>
            <w:r>
              <w:rPr>
                <w:rFonts w:hint="eastAsia" w:ascii="宋体" w:hAnsi="宋体" w:eastAsia="宋体" w:cs="宋体"/>
                <w:b/>
                <w:bCs/>
                <w:i w:val="0"/>
                <w:iCs w:val="0"/>
                <w:snapToGrid w:val="0"/>
                <w:color w:val="auto"/>
                <w:kern w:val="0"/>
                <w:sz w:val="24"/>
                <w:szCs w:val="24"/>
                <w:u w:val="none"/>
                <w:lang w:val="en-US" w:eastAsia="zh-CN" w:bidi="ar"/>
              </w:rPr>
              <w:t>产品名称</w:t>
            </w:r>
          </w:p>
        </w:tc>
        <w:tc>
          <w:tcPr>
            <w:tcW w:w="614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val="0"/>
              <w:snapToGrid w:val="0"/>
              <w:spacing w:before="120" w:line="240" w:lineRule="auto"/>
              <w:ind w:left="0" w:leftChars="0" w:right="0" w:rightChars="0" w:firstLine="0" w:firstLineChars="0"/>
              <w:jc w:val="center"/>
              <w:rPr>
                <w:rFonts w:hint="eastAsia" w:ascii="宋体" w:hAnsi="宋体" w:eastAsia="宋体" w:cs="宋体"/>
                <w:b/>
                <w:bCs/>
                <w:i w:val="0"/>
                <w:iCs w:val="0"/>
                <w:color w:val="auto"/>
                <w:sz w:val="24"/>
                <w:szCs w:val="24"/>
                <w:u w:val="none"/>
                <w:lang w:val="en-US" w:eastAsia="zh-CN"/>
              </w:rPr>
            </w:pPr>
            <w:r>
              <w:rPr>
                <w:rFonts w:hint="eastAsia" w:ascii="宋体" w:hAnsi="宋体" w:eastAsia="宋体" w:cs="宋体"/>
                <w:b/>
                <w:bCs/>
                <w:i w:val="0"/>
                <w:iCs w:val="0"/>
                <w:color w:val="auto"/>
                <w:sz w:val="24"/>
                <w:szCs w:val="24"/>
                <w:u w:val="none"/>
                <w:lang w:val="en-US" w:eastAsia="zh-CN"/>
              </w:rPr>
              <w:t>技术指标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val="0"/>
              <w:snapToGrid w:val="0"/>
              <w:spacing w:before="120" w:line="240" w:lineRule="auto"/>
              <w:ind w:left="0" w:leftChars="0" w:right="0" w:rightChars="0" w:firstLine="0" w:firstLineChars="0"/>
              <w:jc w:val="center"/>
              <w:rPr>
                <w:rFonts w:hint="eastAsia" w:ascii="宋体" w:hAnsi="宋体" w:eastAsia="宋体" w:cs="宋体"/>
                <w:b/>
                <w:bCs/>
                <w:i w:val="0"/>
                <w:iCs w:val="0"/>
                <w:color w:val="auto"/>
                <w:sz w:val="24"/>
                <w:szCs w:val="24"/>
                <w:u w:val="none"/>
                <w:lang w:val="en-US" w:eastAsia="zh-CN"/>
              </w:rPr>
            </w:pPr>
            <w:r>
              <w:rPr>
                <w:rFonts w:hint="eastAsia" w:ascii="宋体" w:hAnsi="宋体" w:eastAsia="宋体" w:cs="宋体"/>
                <w:b/>
                <w:bCs/>
                <w:i w:val="0"/>
                <w:iCs w:val="0"/>
                <w:color w:val="auto"/>
                <w:sz w:val="24"/>
                <w:szCs w:val="24"/>
                <w:u w:val="none"/>
                <w:lang w:val="en-US" w:eastAsia="zh-CN"/>
              </w:rPr>
              <w:t>数量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val="0"/>
              <w:snapToGrid w:val="0"/>
              <w:spacing w:before="120" w:line="240" w:lineRule="auto"/>
              <w:ind w:left="0" w:leftChars="0" w:right="0" w:rightChars="0" w:firstLine="0" w:firstLineChars="0"/>
              <w:jc w:val="center"/>
              <w:rPr>
                <w:rFonts w:hint="eastAsia" w:ascii="宋体" w:hAnsi="宋体" w:eastAsia="宋体" w:cs="宋体"/>
                <w:b/>
                <w:bCs/>
                <w:i w:val="0"/>
                <w:iCs w:val="0"/>
                <w:color w:val="auto"/>
                <w:sz w:val="24"/>
                <w:szCs w:val="24"/>
                <w:u w:val="none"/>
                <w:lang w:val="en-US" w:eastAsia="zh-CN"/>
              </w:rPr>
            </w:pPr>
            <w:r>
              <w:rPr>
                <w:rFonts w:hint="eastAsia" w:ascii="宋体" w:hAnsi="宋体" w:eastAsia="宋体" w:cs="宋体"/>
                <w:b/>
                <w:bCs/>
                <w:i w:val="0"/>
                <w:iCs w:val="0"/>
                <w:color w:val="auto"/>
                <w:sz w:val="24"/>
                <w:szCs w:val="24"/>
                <w:u w:val="none"/>
                <w:lang w:val="en-US" w:eastAsia="zh-CN"/>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206"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snapToGrid w:val="0"/>
                <w:color w:val="auto"/>
                <w:kern w:val="0"/>
                <w:sz w:val="24"/>
                <w:szCs w:val="24"/>
                <w:u w:val="none"/>
                <w:lang w:val="en-US" w:eastAsia="zh-CN" w:bidi="ar"/>
              </w:rPr>
              <w:t>1</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信息发布</w:t>
            </w:r>
          </w:p>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snapToGrid w:val="0"/>
                <w:color w:val="auto"/>
                <w:kern w:val="0"/>
                <w:sz w:val="24"/>
                <w:szCs w:val="24"/>
                <w:u w:val="none"/>
                <w:lang w:val="en-US" w:eastAsia="zh-CN" w:bidi="ar"/>
              </w:rPr>
              <w:t>终端</w:t>
            </w:r>
          </w:p>
        </w:tc>
        <w:tc>
          <w:tcPr>
            <w:tcW w:w="6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line="240" w:lineRule="auto"/>
              <w:ind w:left="0" w:leftChars="0" w:right="0" w:rightChars="0" w:firstLine="0" w:firstLineChars="0"/>
              <w:jc w:val="left"/>
              <w:textAlignment w:val="auto"/>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b/>
                <w:bCs/>
                <w:i w:val="0"/>
                <w:iCs w:val="0"/>
                <w:snapToGrid w:val="0"/>
                <w:color w:val="auto"/>
                <w:kern w:val="0"/>
                <w:sz w:val="24"/>
                <w:szCs w:val="24"/>
                <w:u w:val="none"/>
                <w:lang w:val="en-US" w:eastAsia="zh-CN" w:bidi="ar"/>
              </w:rPr>
              <w:t>一、功能特点</w:t>
            </w:r>
            <w:r>
              <w:rPr>
                <w:rFonts w:hint="eastAsia" w:ascii="宋体" w:hAnsi="宋体" w:eastAsia="宋体" w:cs="宋体"/>
                <w:i w:val="0"/>
                <w:iCs w:val="0"/>
                <w:snapToGrid w:val="0"/>
                <w:color w:val="auto"/>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line="240" w:lineRule="auto"/>
              <w:ind w:left="0" w:leftChars="0" w:right="0" w:rightChars="0" w:firstLine="0" w:firstLineChars="0"/>
              <w:jc w:val="left"/>
              <w:textAlignment w:val="auto"/>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1.具备通过信息发布系统自定义显示节目内容，具备播放图片、视频、音频、文件等素材资源，且具备H.264音视频编码格式、图片格式、文件格式。</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2.节目具备设置播放方式和日程等，如周期播放、连续播放、插播、空闲播放等。也可以设定节目有效期。</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3.设备具备插播字幕（跑马灯），具备小、文本背景、文本颜色、滚动速度、显示位置。</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4.设备具备调节播放音量、设备重启、设备时间同步等。</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b/>
                <w:bCs/>
                <w:i w:val="0"/>
                <w:iCs w:val="0"/>
                <w:snapToGrid w:val="0"/>
                <w:color w:val="auto"/>
                <w:kern w:val="0"/>
                <w:sz w:val="24"/>
                <w:szCs w:val="24"/>
                <w:u w:val="none"/>
                <w:lang w:val="en-US" w:eastAsia="zh-CN" w:bidi="ar"/>
              </w:rPr>
              <w:t>二、技术参数：</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1.屏幕尺寸：≥43英寸</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2.显示分辨率：≥1920×1080</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3.显示比例：16:9</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4.亮度：≥300cd/㎡(中心点、典型值）</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5.对比度：≥3000:1</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6.可视角：≥178°/178°</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7.响应时间：≤5ms(Gray To Gray)</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8.色彩深度：16.7M</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9.处理器：≥4核，主频≥2.0GHz</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10.运行内存：≥2GB，存储内存：≥16GB</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11.网络：以太网RJ45接口，10M/100M自适应以太网，具备2.4GHz和5G双频Wi-Fi；具备蓝牙4.2</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12.系统版本：Android 11.0及以上</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13.产品接口：不少于1个USB3.0，1个USB2.0，1个RJ45网络接口，1个DC12V口，1个耳机接口，1个HDMI接口</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14.供电方式：110-230VAC，50/60Hz</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15.扬声器：8欧10W双扬声器</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16.整机功耗：≤90W（待机功耗≤0.5W）</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17.材质：专业防火五金铁背板，阻燃塑料边框</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18.工作温度/湿度：0~45℃ ( ± 5℃）/20%~80%（无凝结）</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19.储存温度/湿度：-10~50℃  ( ± 10℃）/5% ~95%（无凝结）</w:t>
            </w:r>
          </w:p>
          <w:p>
            <w:pPr>
              <w:keepNext w:val="0"/>
              <w:keepLines w:val="0"/>
              <w:pageBreakBefore w:val="0"/>
              <w:widowControl/>
              <w:suppressLineNumbers w:val="0"/>
              <w:kinsoku/>
              <w:wordWrap/>
              <w:overflowPunct/>
              <w:topLinePunct w:val="0"/>
              <w:autoSpaceDE/>
              <w:autoSpaceDN/>
              <w:bidi w:val="0"/>
              <w:adjustRightInd w:val="0"/>
              <w:snapToGrid w:val="0"/>
              <w:spacing w:before="0" w:line="240" w:lineRule="auto"/>
              <w:ind w:left="0" w:leftChars="0" w:right="0" w:rightChars="0" w:firstLine="0" w:firstLineChars="0"/>
              <w:jc w:val="left"/>
              <w:textAlignment w:val="auto"/>
              <w:rPr>
                <w:rFonts w:hint="eastAsia" w:ascii="宋体" w:hAnsi="宋体" w:eastAsia="宋体" w:cs="宋体"/>
                <w:b/>
                <w:bCs/>
                <w:i w:val="0"/>
                <w:iCs w:val="0"/>
                <w:snapToGrid w:val="0"/>
                <w:color w:val="auto"/>
                <w:kern w:val="0"/>
                <w:sz w:val="24"/>
                <w:szCs w:val="24"/>
                <w:u w:val="none"/>
                <w:lang w:val="en-US" w:eastAsia="zh-CN" w:bidi="ar"/>
              </w:rPr>
            </w:pPr>
            <w:r>
              <w:rPr>
                <w:rFonts w:hint="eastAsia" w:ascii="宋体" w:hAnsi="宋体" w:eastAsia="宋体" w:cs="宋体"/>
                <w:b/>
                <w:bCs/>
                <w:i w:val="0"/>
                <w:iCs w:val="0"/>
                <w:snapToGrid w:val="0"/>
                <w:color w:val="auto"/>
                <w:kern w:val="0"/>
                <w:sz w:val="24"/>
                <w:szCs w:val="24"/>
                <w:u w:val="none"/>
                <w:lang w:val="en-US" w:eastAsia="zh-CN" w:bidi="ar"/>
              </w:rPr>
              <w:t>三、软件功能</w:t>
            </w:r>
          </w:p>
          <w:p>
            <w:pPr>
              <w:pStyle w:val="3"/>
              <w:keepNext w:val="0"/>
              <w:keepLines w:val="0"/>
              <w:pageBreakBefore w:val="0"/>
              <w:kinsoku/>
              <w:wordWrap/>
              <w:overflowPunct/>
              <w:topLinePunct w:val="0"/>
              <w:autoSpaceDE/>
              <w:autoSpaceDN/>
              <w:bidi w:val="0"/>
              <w:adjustRightInd w:val="0"/>
              <w:snapToGrid w:val="0"/>
              <w:spacing w:before="0" w:line="240" w:lineRule="auto"/>
              <w:ind w:left="0" w:leftChars="0" w:firstLine="0" w:firstLineChars="0"/>
              <w:textAlignment w:val="auto"/>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1.具备查看设备在线/离线状态和回显终端播放内容；具备通过选择类型、关键词搜索方式查找资源，具备视频、图片、文档、Web、直播流、列表资源管理和内容发布。</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2.具备文件上传管理，具备png、jpg、jpeg、gif、bmp、tiff图片格式，具备mp4、avi、mkv、rmvb、ts视频格式，具备mp3音频格式，具备pdf、ppt、pptx、doc、docx、excel文件格式。</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3.具备自定义选择2K、4K分辨率视频转码，具备横竖屏分辨率、码率、帧率参数配置。</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4.具备创建≥6种节目类型：播放列表节目、H5节目、资讯节目、直播流节目、WEB网页节目、分屏节目，具备节目分组管理。</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5.具有可视化H5编辑器，内置≥30套通用H5模板，具备插入/拖拽文本、图片、视频、轮播图、二维码、表格、倒计时组件布局，具备图层管理、属性和动画配置；具备横/竖屏切换和自定义分辨率排版。</w:t>
            </w:r>
          </w:p>
          <w:p>
            <w:pPr>
              <w:pStyle w:val="3"/>
              <w:keepNext w:val="0"/>
              <w:keepLines w:val="0"/>
              <w:pageBreakBefore w:val="0"/>
              <w:kinsoku/>
              <w:wordWrap/>
              <w:overflowPunct/>
              <w:topLinePunct w:val="0"/>
              <w:autoSpaceDE/>
              <w:autoSpaceDN/>
              <w:bidi w:val="0"/>
              <w:adjustRightInd w:val="0"/>
              <w:snapToGrid w:val="0"/>
              <w:spacing w:before="0" w:line="240" w:lineRule="auto"/>
              <w:ind w:left="0" w:leftChars="0" w:firstLine="0" w:firstLineChars="0"/>
              <w:textAlignment w:val="auto"/>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6.具有可视化布局编辑器，内置≥4套触摸交互布局模板，具备创建图片、视频、轮播图、logo墙、卡片列表、按钮、组合框、进度条组件节目。</w:t>
            </w:r>
          </w:p>
          <w:p>
            <w:pPr>
              <w:pStyle w:val="3"/>
              <w:keepNext w:val="0"/>
              <w:keepLines w:val="0"/>
              <w:pageBreakBefore w:val="0"/>
              <w:kinsoku/>
              <w:wordWrap/>
              <w:overflowPunct/>
              <w:topLinePunct w:val="0"/>
              <w:autoSpaceDE/>
              <w:autoSpaceDN/>
              <w:bidi w:val="0"/>
              <w:adjustRightInd w:val="0"/>
              <w:snapToGrid w:val="0"/>
              <w:spacing w:before="0" w:line="240" w:lineRule="auto"/>
              <w:ind w:left="0" w:leftChars="0" w:firstLine="0" w:firstLineChars="0"/>
              <w:textAlignment w:val="auto"/>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7.具备文件上传审核、素材/节目发布审核，具备设置≥5级审核；具备节目审核成功/拒绝后通知提交人，具备节目待审核通知审核人。</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8.具备字幕插播功能，具备在信息发布屏插播字幕，具备自定义设置文本大小、背景颜色、字体颜色、滚动速度、显示位置和实时编辑预览。</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9.具备批量调节设备音量、重启应用、重启设备、预下载、清空任务、触摸开启/禁用、亮屏/熄屏、时间同步、时间显示/隐藏。</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10.具备即时发布和定时发布功能，具备按日期、连续周期配置播放计划，具备节目按优先级顺序播放功能。</w:t>
            </w:r>
            <w:r>
              <w:rPr>
                <w:rFonts w:hint="eastAsia" w:ascii="宋体" w:hAnsi="宋体" w:eastAsia="宋体" w:cs="宋体"/>
                <w:i w:val="0"/>
                <w:iCs w:val="0"/>
                <w:snapToGrid w:val="0"/>
                <w:color w:val="auto"/>
                <w:kern w:val="0"/>
                <w:sz w:val="24"/>
                <w:szCs w:val="24"/>
                <w:u w:val="none"/>
                <w:lang w:val="en-US" w:eastAsia="zh-CN" w:bidi="ar"/>
              </w:rPr>
              <w:br w:type="textWrapping"/>
            </w:r>
            <w:r>
              <w:rPr>
                <w:rFonts w:hint="eastAsia" w:ascii="宋体" w:hAnsi="宋体" w:eastAsia="宋体" w:cs="宋体"/>
                <w:i w:val="0"/>
                <w:iCs w:val="0"/>
                <w:snapToGrid w:val="0"/>
                <w:color w:val="auto"/>
                <w:kern w:val="0"/>
                <w:sz w:val="24"/>
                <w:szCs w:val="24"/>
                <w:u w:val="none"/>
                <w:lang w:val="en-US" w:eastAsia="zh-CN" w:bidi="ar"/>
              </w:rPr>
              <w:t>11.具备管理员创建角色，具备自定义配置角色管理权限。</w:t>
            </w:r>
          </w:p>
          <w:p>
            <w:pPr>
              <w:pStyle w:val="3"/>
              <w:keepNext w:val="0"/>
              <w:keepLines w:val="0"/>
              <w:pageBreakBefore w:val="0"/>
              <w:kinsoku/>
              <w:wordWrap/>
              <w:overflowPunct/>
              <w:topLinePunct w:val="0"/>
              <w:autoSpaceDE/>
              <w:autoSpaceDN/>
              <w:bidi w:val="0"/>
              <w:adjustRightInd w:val="0"/>
              <w:snapToGrid w:val="0"/>
              <w:spacing w:before="0" w:line="240" w:lineRule="auto"/>
              <w:ind w:left="0" w:leftChars="0" w:firstLine="0" w:firstLineChars="0"/>
              <w:textAlignment w:val="auto"/>
              <w:rPr>
                <w:rFonts w:hint="eastAsia" w:ascii="宋体" w:hAnsi="宋体" w:eastAsia="宋体" w:cs="宋体"/>
                <w:b/>
                <w:bCs/>
                <w:i w:val="0"/>
                <w:iCs w:val="0"/>
                <w:snapToGrid w:val="0"/>
                <w:color w:val="auto"/>
                <w:kern w:val="0"/>
                <w:sz w:val="24"/>
                <w:szCs w:val="24"/>
                <w:u w:val="none"/>
                <w:lang w:val="en-US" w:eastAsia="zh-CN" w:bidi="ar"/>
              </w:rPr>
            </w:pPr>
            <w:r>
              <w:rPr>
                <w:rFonts w:hint="eastAsia" w:ascii="宋体" w:hAnsi="宋体" w:eastAsia="宋体" w:cs="宋体"/>
                <w:b/>
                <w:bCs/>
                <w:i w:val="0"/>
                <w:iCs w:val="0"/>
                <w:snapToGrid w:val="0"/>
                <w:color w:val="auto"/>
                <w:kern w:val="0"/>
                <w:sz w:val="24"/>
                <w:szCs w:val="24"/>
                <w:u w:val="none"/>
                <w:lang w:val="en-US" w:eastAsia="zh-CN" w:bidi="ar"/>
              </w:rPr>
              <w:t>四、服务及质保期：</w:t>
            </w:r>
          </w:p>
          <w:p>
            <w:pPr>
              <w:pStyle w:val="3"/>
              <w:keepNext w:val="0"/>
              <w:keepLines w:val="0"/>
              <w:pageBreakBefore w:val="0"/>
              <w:kinsoku/>
              <w:wordWrap/>
              <w:overflowPunct/>
              <w:topLinePunct w:val="0"/>
              <w:autoSpaceDE/>
              <w:autoSpaceDN/>
              <w:bidi w:val="0"/>
              <w:adjustRightInd w:val="0"/>
              <w:snapToGrid w:val="0"/>
              <w:spacing w:before="0" w:line="240" w:lineRule="auto"/>
              <w:ind w:left="0" w:leftChars="0" w:firstLine="0" w:firstLineChars="0"/>
              <w:jc w:val="left"/>
              <w:textAlignment w:val="auto"/>
              <w:rPr>
                <w:rFonts w:hint="eastAsia" w:ascii="宋体" w:hAnsi="宋体" w:eastAsia="宋体" w:cs="宋体"/>
                <w:b/>
                <w:bCs/>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1.全部硬件包安装及调试，全部硬件设备、整套管理软件原厂质保3年，3年质保期内免费运维服务，免费设备维修、更换配件、免费软件升级。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snapToGrid w:val="0"/>
                <w:color w:val="auto"/>
                <w:kern w:val="0"/>
                <w:sz w:val="24"/>
                <w:szCs w:val="24"/>
                <w:u w:val="none"/>
                <w:lang w:val="en-US" w:eastAsia="zh-CN" w:bidi="ar"/>
              </w:rPr>
              <w:t>17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120" w:line="240" w:lineRule="auto"/>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snapToGrid w:val="0"/>
                <w:color w:val="auto"/>
                <w:kern w:val="0"/>
                <w:sz w:val="24"/>
                <w:szCs w:val="24"/>
                <w:u w:val="none"/>
                <w:lang w:val="en-US" w:eastAsia="zh-CN" w:bidi="ar"/>
              </w:rPr>
              <w:t>台</w:t>
            </w:r>
          </w:p>
        </w:tc>
      </w:tr>
    </w:tbl>
    <w:p>
      <w:pPr>
        <w:rPr>
          <w:rFonts w:hint="eastAsia" w:ascii="宋体" w:hAnsi="宋体" w:eastAsia="宋体" w:cs="宋体"/>
        </w:rPr>
      </w:pPr>
      <w:r>
        <w:rPr>
          <w:rFonts w:hint="eastAsia" w:ascii="宋体" w:hAnsi="宋体" w:eastAsia="宋体" w:cs="宋体"/>
        </w:rPr>
        <w:br w:type="page"/>
      </w:r>
    </w:p>
    <w:p>
      <w:pPr>
        <w:pStyle w:val="3"/>
        <w:keepNext w:val="0"/>
        <w:keepLines w:val="0"/>
        <w:pageBreakBefore w:val="0"/>
        <w:widowControl w:val="0"/>
        <w:kinsoku/>
        <w:wordWrap/>
        <w:overflowPunct/>
        <w:topLinePunct w:val="0"/>
        <w:autoSpaceDE/>
        <w:autoSpaceDN/>
        <w:bidi w:val="0"/>
        <w:adjustRightInd/>
        <w:snapToGrid/>
        <w:spacing w:before="0" w:after="0"/>
        <w:jc w:val="center"/>
        <w:textAlignment w:val="auto"/>
        <w:rPr>
          <w:rFonts w:hint="eastAsia"/>
          <w:b/>
          <w:bCs/>
          <w:sz w:val="36"/>
          <w:szCs w:val="36"/>
          <w:lang w:val="en-US" w:eastAsia="zh-CN"/>
        </w:rPr>
      </w:pPr>
      <w:r>
        <w:rPr>
          <w:rFonts w:hint="eastAsia"/>
          <w:b/>
          <w:bCs/>
          <w:sz w:val="36"/>
          <w:szCs w:val="36"/>
          <w:lang w:val="en-US" w:eastAsia="zh-CN"/>
        </w:rPr>
        <w:t>评标办法</w:t>
      </w:r>
    </w:p>
    <w:tbl>
      <w:tblPr>
        <w:tblStyle w:val="6"/>
        <w:tblW w:w="11160" w:type="dxa"/>
        <w:jc w:val="center"/>
        <w:tblInd w:w="-2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6"/>
        <w:gridCol w:w="1106"/>
        <w:gridCol w:w="888"/>
        <w:gridCol w:w="6960"/>
        <w:gridCol w:w="787"/>
        <w:gridCol w:w="72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6"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before="0"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1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before="0"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before="0"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评审项</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before="0"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评审标准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before="0"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分值</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before="0" w:line="240" w:lineRule="auto"/>
              <w:ind w:firstLine="0" w:firstLineChars="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22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1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价格部分</w:t>
            </w:r>
          </w:p>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（30分）</w:t>
            </w: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报价</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val="0"/>
              <w:autoSpaceDN w:val="0"/>
              <w:bidi w:val="0"/>
              <w:adjustRightInd w:val="0"/>
              <w:snapToGrid/>
              <w:spacing w:before="0" w:line="288"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通过资格、符合性审查的所有有效投标报价为基准，</w:t>
            </w:r>
            <w:r>
              <w:rPr>
                <w:rFonts w:hint="eastAsia" w:ascii="宋体" w:hAnsi="宋体" w:eastAsia="宋体" w:cs="宋体"/>
                <w:sz w:val="21"/>
                <w:szCs w:val="21"/>
              </w:rPr>
              <w:t>投标报价最低的为评标基准价，其报价得分为满分。其他</w:t>
            </w:r>
            <w:r>
              <w:rPr>
                <w:rFonts w:hint="eastAsia" w:ascii="宋体" w:hAnsi="宋体" w:eastAsia="宋体" w:cs="宋体"/>
                <w:sz w:val="21"/>
                <w:szCs w:val="21"/>
                <w:lang w:eastAsia="zh-CN"/>
              </w:rPr>
              <w:t>供应商</w:t>
            </w:r>
            <w:r>
              <w:rPr>
                <w:rFonts w:hint="eastAsia" w:ascii="宋体" w:hAnsi="宋体" w:eastAsia="宋体" w:cs="宋体"/>
                <w:sz w:val="21"/>
                <w:szCs w:val="21"/>
              </w:rPr>
              <w:t>的报价得分分别按照下列公式计算：投标报价得分=（评标基准价÷投标报价）×30（保留小数点后两位，第三位四舍五入）。</w:t>
            </w:r>
          </w:p>
          <w:p>
            <w:pPr>
              <w:keepNext w:val="0"/>
              <w:keepLines w:val="0"/>
              <w:pageBreakBefore w:val="0"/>
              <w:widowControl w:val="0"/>
              <w:kinsoku/>
              <w:wordWrap w:val="0"/>
              <w:overflowPunct/>
              <w:topLinePunct/>
              <w:bidi w:val="0"/>
              <w:snapToGrid/>
              <w:spacing w:before="0" w:line="288" w:lineRule="auto"/>
              <w:jc w:val="left"/>
              <w:textAlignment w:val="auto"/>
              <w:rPr>
                <w:rFonts w:hint="eastAsia" w:ascii="宋体" w:hAnsi="宋体" w:eastAsia="宋体" w:cs="宋体"/>
                <w:kern w:val="0"/>
                <w:sz w:val="21"/>
                <w:szCs w:val="21"/>
              </w:rPr>
            </w:pPr>
            <w:r>
              <w:rPr>
                <w:rFonts w:hint="eastAsia" w:ascii="宋体" w:hAnsi="宋体" w:eastAsia="宋体" w:cs="宋体"/>
                <w:sz w:val="21"/>
                <w:szCs w:val="21"/>
              </w:rPr>
              <w:t>说明：投标报价不得高于招标文件设定的最高限价，高于限价的直接判定为无效投标；报价明显低于市场合理价格、存在恶性低价嫌疑且无法提供合理成本说明的，评标委员会</w:t>
            </w:r>
            <w:r>
              <w:rPr>
                <w:rFonts w:hint="eastAsia" w:ascii="宋体" w:hAnsi="宋体" w:eastAsia="宋体" w:cs="宋体"/>
                <w:sz w:val="21"/>
                <w:szCs w:val="21"/>
                <w:lang w:val="en-US" w:eastAsia="zh-CN"/>
              </w:rPr>
              <w:t>按</w:t>
            </w:r>
            <w:r>
              <w:rPr>
                <w:rFonts w:hint="eastAsia" w:ascii="宋体" w:hAnsi="宋体" w:eastAsia="宋体" w:cs="宋体"/>
                <w:sz w:val="21"/>
                <w:szCs w:val="21"/>
              </w:rPr>
              <w:t>无效投标处理。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74" w:hRule="atLeast"/>
          <w:jc w:val="center"/>
        </w:trPr>
        <w:tc>
          <w:tcPr>
            <w:tcW w:w="69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10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商务部分（10分）</w:t>
            </w: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val="0"/>
              <w:overflowPunct/>
              <w:topLinePunct/>
              <w:bidi w:val="0"/>
              <w:snapToGrid/>
              <w:spacing w:line="288"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提供2023年</w:t>
            </w:r>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月1日至今完成的党政机关、公立医院类似业绩，每提供1份完整有效业绩（</w:t>
            </w:r>
            <w:r>
              <w:rPr>
                <w:rFonts w:hint="eastAsia" w:ascii="宋体" w:hAnsi="宋体" w:eastAsia="宋体" w:cs="宋体"/>
                <w:sz w:val="21"/>
                <w:szCs w:val="21"/>
              </w:rPr>
              <w:t>提供合同或中标&lt;成交&gt;通知书原件彩色扫描件并加盖公章</w:t>
            </w:r>
            <w:r>
              <w:rPr>
                <w:rFonts w:hint="eastAsia" w:ascii="宋体" w:hAnsi="宋体" w:eastAsia="宋体" w:cs="宋体"/>
                <w:sz w:val="21"/>
                <w:szCs w:val="21"/>
                <w:lang w:eastAsia="zh-CN"/>
              </w:rPr>
              <w:t>扫描件）得1分，最高得4分，无有效佐证不得分。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4分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395" w:hRule="atLeast"/>
          <w:jc w:val="center"/>
        </w:trPr>
        <w:tc>
          <w:tcPr>
            <w:tcW w:w="696" w:type="dxa"/>
            <w:vMerge w:val="continue"/>
            <w:tcBorders>
              <w:left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p>
        </w:tc>
        <w:tc>
          <w:tcPr>
            <w:tcW w:w="1106" w:type="dxa"/>
            <w:vMerge w:val="continue"/>
            <w:tcBorders>
              <w:left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后期保障认证</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val="0"/>
              <w:overflowPunct/>
              <w:topLinePunct/>
              <w:bidi w:val="0"/>
              <w:snapToGrid/>
              <w:spacing w:line="288"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为了保证后续服务保障，投标产品制造商具有符合GB/T27922-2011标准的售后服务五星级服务认证证书（提供第三方认证机构颁发的在有效期内的证书复印件及证书编号在全国认证认可信息公共服务平台的查询结果截图作为证明材料）资料提供齐全可得3分，否则不得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395" w:hRule="atLeast"/>
          <w:jc w:val="center"/>
        </w:trPr>
        <w:tc>
          <w:tcPr>
            <w:tcW w:w="69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110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认证</w:t>
            </w:r>
          </w:p>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证书</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val="0"/>
              <w:overflowPunct/>
              <w:topLinePunct/>
              <w:bidi w:val="0"/>
              <w:snapToGrid/>
              <w:spacing w:line="288"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提供</w:t>
            </w:r>
            <w:r>
              <w:rPr>
                <w:rFonts w:hint="eastAsia" w:ascii="宋体" w:hAnsi="宋体" w:eastAsia="宋体" w:cs="宋体"/>
                <w:sz w:val="21"/>
                <w:szCs w:val="21"/>
                <w:lang w:val="en-US" w:eastAsia="zh-CN"/>
              </w:rPr>
              <w:t>供应商具有</w:t>
            </w:r>
            <w:r>
              <w:rPr>
                <w:rFonts w:hint="eastAsia" w:ascii="宋体" w:hAnsi="宋体" w:eastAsia="宋体" w:cs="宋体"/>
                <w:bCs/>
                <w:color w:val="000000" w:themeColor="text1"/>
                <w:sz w:val="21"/>
                <w:szCs w:val="21"/>
                <w14:textFill>
                  <w14:solidFill>
                    <w14:schemeClr w14:val="tx1"/>
                  </w14:solidFill>
                </w14:textFill>
              </w:rPr>
              <w:t>ISO9001</w:t>
            </w:r>
            <w:r>
              <w:rPr>
                <w:rFonts w:hint="eastAsia" w:ascii="宋体" w:hAnsi="宋体" w:eastAsia="宋体" w:cs="宋体"/>
                <w:color w:val="000000" w:themeColor="text1"/>
                <w:sz w:val="21"/>
                <w:szCs w:val="21"/>
                <w14:textFill>
                  <w14:solidFill>
                    <w14:schemeClr w14:val="tx1"/>
                  </w14:solidFill>
                </w14:textFill>
              </w:rPr>
              <w:t>质量管理体系认证证书、</w:t>
            </w:r>
            <w:r>
              <w:rPr>
                <w:rFonts w:hint="eastAsia" w:ascii="宋体" w:hAnsi="宋体" w:eastAsia="宋体" w:cs="宋体"/>
                <w:bCs/>
                <w:color w:val="000000" w:themeColor="text1"/>
                <w:sz w:val="21"/>
                <w:szCs w:val="21"/>
                <w14:textFill>
                  <w14:solidFill>
                    <w14:schemeClr w14:val="tx1"/>
                  </w14:solidFill>
                </w14:textFill>
              </w:rPr>
              <w:t>ISO14001</w:t>
            </w:r>
            <w:r>
              <w:rPr>
                <w:rFonts w:hint="eastAsia" w:ascii="宋体" w:hAnsi="宋体" w:eastAsia="宋体" w:cs="宋体"/>
                <w:color w:val="000000" w:themeColor="text1"/>
                <w:sz w:val="21"/>
                <w:szCs w:val="21"/>
                <w14:textFill>
                  <w14:solidFill>
                    <w14:schemeClr w14:val="tx1"/>
                  </w14:solidFill>
                </w14:textFill>
              </w:rPr>
              <w:t>环境管理体系认证证书、</w:t>
            </w:r>
            <w:r>
              <w:rPr>
                <w:rFonts w:hint="eastAsia" w:ascii="宋体" w:hAnsi="宋体" w:eastAsia="宋体" w:cs="宋体"/>
                <w:bCs/>
                <w:color w:val="000000" w:themeColor="text1"/>
                <w:sz w:val="21"/>
                <w:szCs w:val="21"/>
                <w14:textFill>
                  <w14:solidFill>
                    <w14:schemeClr w14:val="tx1"/>
                  </w14:solidFill>
                </w14:textFill>
              </w:rPr>
              <w:t>ISO45001职业健康安全管理体系认证证书</w:t>
            </w:r>
            <w:r>
              <w:rPr>
                <w:rFonts w:hint="eastAsia" w:ascii="宋体" w:hAnsi="宋体" w:eastAsia="宋体" w:cs="宋体"/>
                <w:color w:val="000000" w:themeColor="text1"/>
                <w:sz w:val="21"/>
                <w:szCs w:val="21"/>
                <w14:textFill>
                  <w14:solidFill>
                    <w14:schemeClr w14:val="tx1"/>
                  </w14:solidFill>
                </w14:textFill>
              </w:rPr>
              <w:t>，每提供1个得1分，满分</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w:t>
            </w:r>
            <w:r>
              <w:rPr>
                <w:rFonts w:hint="eastAsia" w:ascii="宋体" w:hAnsi="宋体" w:eastAsia="宋体" w:cs="宋体"/>
                <w:color w:val="000000" w:themeColor="text1"/>
                <w:sz w:val="21"/>
                <w:szCs w:val="21"/>
                <w:lang w:val="en-US" w:eastAsia="zh-CN"/>
                <w14:textFill>
                  <w14:solidFill>
                    <w14:schemeClr w14:val="tx1"/>
                  </w14:solidFill>
                </w14:textFill>
              </w:rPr>
              <w:t>不提供或</w:t>
            </w:r>
            <w:r>
              <w:rPr>
                <w:rFonts w:hint="eastAsia" w:ascii="宋体" w:hAnsi="宋体" w:eastAsia="宋体" w:cs="宋体"/>
                <w:color w:val="000000" w:themeColor="text1"/>
                <w:sz w:val="21"/>
                <w:szCs w:val="21"/>
                <w14:textFill>
                  <w14:solidFill>
                    <w14:schemeClr w14:val="tx1"/>
                  </w14:solidFill>
                </w14:textFill>
              </w:rPr>
              <w:t>证书过期、未加盖公章</w:t>
            </w:r>
            <w:r>
              <w:rPr>
                <w:rFonts w:hint="eastAsia" w:ascii="宋体" w:hAnsi="宋体" w:eastAsia="宋体" w:cs="宋体"/>
                <w:color w:val="000000" w:themeColor="text1"/>
                <w:sz w:val="21"/>
                <w:szCs w:val="21"/>
                <w:lang w:eastAsia="zh-CN"/>
                <w14:textFill>
                  <w14:solidFill>
                    <w14:schemeClr w14:val="tx1"/>
                  </w14:solidFill>
                </w14:textFill>
              </w:rPr>
              <w:t>、无法官网查询</w:t>
            </w:r>
            <w:r>
              <w:rPr>
                <w:rFonts w:hint="eastAsia" w:ascii="宋体" w:hAnsi="宋体" w:eastAsia="宋体" w:cs="宋体"/>
                <w:color w:val="000000" w:themeColor="text1"/>
                <w:sz w:val="21"/>
                <w:szCs w:val="21"/>
                <w14:textFill>
                  <w14:solidFill>
                    <w14:schemeClr w14:val="tx1"/>
                  </w14:solidFill>
                </w14:textFill>
              </w:rPr>
              <w:t>不得分。</w:t>
            </w:r>
            <w:r>
              <w:rPr>
                <w:rFonts w:hint="eastAsia" w:ascii="宋体" w:hAnsi="宋体" w:eastAsia="宋体" w:cs="宋体"/>
                <w:sz w:val="21"/>
                <w:szCs w:val="21"/>
              </w:rPr>
              <w:t>（提供</w:t>
            </w:r>
            <w:r>
              <w:rPr>
                <w:rFonts w:hint="eastAsia" w:ascii="宋体" w:hAnsi="宋体" w:eastAsia="宋体" w:cs="宋体"/>
                <w:sz w:val="21"/>
                <w:szCs w:val="21"/>
                <w:lang w:val="en-US" w:eastAsia="zh-CN"/>
              </w:rPr>
              <w:t>证书</w:t>
            </w:r>
            <w:r>
              <w:rPr>
                <w:rFonts w:hint="eastAsia" w:ascii="宋体" w:hAnsi="宋体" w:eastAsia="宋体" w:cs="宋体"/>
                <w:sz w:val="21"/>
                <w:szCs w:val="21"/>
              </w:rPr>
              <w:t>原件彩色扫描件并加盖公章）</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58" w:hRule="atLeast"/>
          <w:jc w:val="center"/>
        </w:trPr>
        <w:tc>
          <w:tcPr>
            <w:tcW w:w="69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10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技术部分（60分）</w:t>
            </w: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p>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响应</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line="288" w:lineRule="auto"/>
              <w:ind w:left="0" w:leftChars="0" w:firstLine="0" w:firstLineChars="0"/>
              <w:jc w:val="left"/>
              <w:textAlignment w:val="auto"/>
              <w:rPr>
                <w:rFonts w:hint="eastAsia" w:ascii="宋体" w:hAnsi="宋体" w:eastAsia="宋体" w:cs="宋体"/>
                <w:sz w:val="21"/>
                <w:szCs w:val="21"/>
                <w:lang w:val="en-US"/>
              </w:rPr>
            </w:pPr>
            <w:r>
              <w:rPr>
                <w:rFonts w:hint="eastAsia" w:ascii="宋体" w:hAnsi="宋体" w:eastAsia="宋体" w:cs="宋体"/>
                <w:sz w:val="21"/>
                <w:szCs w:val="21"/>
              </w:rPr>
              <w:t>投标</w:t>
            </w:r>
            <w:r>
              <w:rPr>
                <w:rFonts w:hint="eastAsia" w:ascii="宋体" w:hAnsi="宋体" w:eastAsia="宋体" w:cs="宋体"/>
                <w:sz w:val="21"/>
                <w:szCs w:val="21"/>
                <w:lang w:val="en-US" w:eastAsia="zh-CN"/>
              </w:rPr>
              <w:t>商</w:t>
            </w:r>
            <w:r>
              <w:rPr>
                <w:rFonts w:hint="eastAsia" w:ascii="宋体" w:hAnsi="宋体" w:eastAsia="宋体" w:cs="宋体"/>
                <w:sz w:val="21"/>
                <w:szCs w:val="21"/>
              </w:rPr>
              <w:t>所投产品</w:t>
            </w:r>
            <w:r>
              <w:rPr>
                <w:rFonts w:hint="eastAsia" w:ascii="宋体" w:hAnsi="宋体" w:eastAsia="宋体" w:cs="宋体"/>
                <w:sz w:val="21"/>
                <w:szCs w:val="21"/>
                <w:lang w:val="en-US" w:eastAsia="zh-CN"/>
              </w:rPr>
              <w:t>完全</w:t>
            </w:r>
            <w:r>
              <w:rPr>
                <w:rFonts w:hint="eastAsia" w:ascii="宋体" w:hAnsi="宋体" w:eastAsia="宋体" w:cs="宋体"/>
                <w:sz w:val="21"/>
                <w:szCs w:val="21"/>
              </w:rPr>
              <w:t>满足招标</w:t>
            </w:r>
            <w:r>
              <w:rPr>
                <w:rFonts w:hint="eastAsia" w:ascii="宋体" w:hAnsi="宋体" w:eastAsia="宋体" w:cs="宋体"/>
                <w:sz w:val="21"/>
                <w:szCs w:val="21"/>
                <w:lang w:eastAsia="zh-CN"/>
              </w:rPr>
              <w:t>参数</w:t>
            </w:r>
            <w:r>
              <w:rPr>
                <w:rFonts w:hint="eastAsia" w:ascii="宋体" w:hAnsi="宋体" w:eastAsia="宋体" w:cs="宋体"/>
                <w:sz w:val="21"/>
                <w:szCs w:val="21"/>
              </w:rPr>
              <w:t>（技术参数、技术指标、各项功能符合招标</w:t>
            </w:r>
            <w:r>
              <w:rPr>
                <w:rFonts w:hint="eastAsia" w:ascii="宋体" w:hAnsi="宋体" w:eastAsia="宋体" w:cs="宋体"/>
                <w:sz w:val="21"/>
                <w:szCs w:val="21"/>
                <w:lang w:eastAsia="zh-CN"/>
              </w:rPr>
              <w:t>参数</w:t>
            </w:r>
            <w:r>
              <w:rPr>
                <w:rFonts w:hint="eastAsia" w:ascii="宋体" w:hAnsi="宋体" w:eastAsia="宋体" w:cs="宋体"/>
                <w:sz w:val="21"/>
                <w:szCs w:val="21"/>
              </w:rPr>
              <w:t>技术要求）中所采购产品的各项技术指标参数的得</w:t>
            </w:r>
            <w:r>
              <w:rPr>
                <w:rFonts w:hint="eastAsia" w:ascii="宋体" w:hAnsi="宋体" w:eastAsia="宋体" w:cs="宋体"/>
                <w:sz w:val="21"/>
                <w:szCs w:val="21"/>
                <w:lang w:val="en-US" w:eastAsia="zh-CN"/>
              </w:rPr>
              <w:t>满分40</w:t>
            </w:r>
            <w:r>
              <w:rPr>
                <w:rFonts w:hint="eastAsia" w:ascii="宋体" w:hAnsi="宋体" w:eastAsia="宋体" w:cs="宋体"/>
                <w:sz w:val="21"/>
                <w:szCs w:val="21"/>
              </w:rPr>
              <w:t>分。如有一项技术参数负偏离扣</w:t>
            </w:r>
            <w:r>
              <w:rPr>
                <w:rFonts w:hint="eastAsia" w:ascii="宋体" w:hAnsi="宋体" w:eastAsia="宋体" w:cs="宋体"/>
                <w:sz w:val="21"/>
                <w:szCs w:val="21"/>
                <w:lang w:val="en-US" w:eastAsia="zh-CN"/>
              </w:rPr>
              <w:t>1.5</w:t>
            </w:r>
            <w:r>
              <w:rPr>
                <w:rFonts w:hint="eastAsia" w:ascii="宋体" w:hAnsi="宋体" w:eastAsia="宋体" w:cs="宋体"/>
                <w:sz w:val="21"/>
                <w:szCs w:val="21"/>
              </w:rPr>
              <w:t>分，扣完为止。</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40</w:t>
            </w:r>
            <w:r>
              <w:rPr>
                <w:rFonts w:hint="eastAsia" w:ascii="宋体" w:hAnsi="宋体" w:eastAsia="宋体" w:cs="宋体"/>
                <w:sz w:val="21"/>
                <w:szCs w:val="21"/>
              </w:rPr>
              <w:t>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39" w:hRule="atLeast"/>
          <w:jc w:val="center"/>
        </w:trPr>
        <w:tc>
          <w:tcPr>
            <w:tcW w:w="69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110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w:t>
            </w:r>
          </w:p>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方案</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val="0"/>
              <w:overflowPunct/>
              <w:topLinePunct/>
              <w:bidi w:val="0"/>
              <w:snapToGrid/>
              <w:spacing w:line="288"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根据</w:t>
            </w:r>
            <w:r>
              <w:rPr>
                <w:rFonts w:hint="eastAsia" w:ascii="宋体" w:hAnsi="宋体" w:eastAsia="宋体" w:cs="宋体"/>
                <w:sz w:val="21"/>
                <w:szCs w:val="21"/>
              </w:rPr>
              <w:t>投标</w:t>
            </w:r>
            <w:r>
              <w:rPr>
                <w:rFonts w:hint="eastAsia" w:ascii="宋体" w:hAnsi="宋体" w:eastAsia="宋体" w:cs="宋体"/>
                <w:sz w:val="21"/>
                <w:szCs w:val="21"/>
                <w:lang w:val="en-US" w:eastAsia="zh-CN"/>
              </w:rPr>
              <w:t>商提供的技术</w:t>
            </w:r>
            <w:r>
              <w:rPr>
                <w:rFonts w:hint="eastAsia" w:ascii="宋体" w:hAnsi="宋体" w:eastAsia="宋体" w:cs="宋体"/>
                <w:sz w:val="21"/>
                <w:szCs w:val="21"/>
              </w:rPr>
              <w:t>方案</w:t>
            </w:r>
            <w:r>
              <w:rPr>
                <w:rFonts w:hint="eastAsia" w:ascii="宋体" w:hAnsi="宋体" w:eastAsia="宋体" w:cs="宋体"/>
                <w:sz w:val="21"/>
                <w:szCs w:val="21"/>
                <w:lang w:val="en-US" w:eastAsia="zh-CN"/>
              </w:rPr>
              <w:t>进行</w:t>
            </w:r>
            <w:r>
              <w:rPr>
                <w:rFonts w:hint="eastAsia" w:ascii="宋体" w:hAnsi="宋体" w:eastAsia="宋体" w:cs="宋体"/>
                <w:sz w:val="21"/>
                <w:szCs w:val="21"/>
              </w:rPr>
              <w:t>横向比较。评价内容包括但不限于整体项目综述描述、分项系统设计描述、整体布局图、装饰效果图等。方案完全符合现场实际设计，整体设计合理性、科学性、完整性强 ，得12分； 整体设计合理性、科学性、完整性较强，符合用户要求的，得</w:t>
            </w:r>
            <w:r>
              <w:rPr>
                <w:rFonts w:hint="eastAsia" w:ascii="宋体" w:hAnsi="宋体" w:eastAsia="宋体" w:cs="宋体"/>
                <w:sz w:val="21"/>
                <w:szCs w:val="21"/>
                <w:lang w:val="en-US" w:eastAsia="zh-CN"/>
              </w:rPr>
              <w:t>7</w:t>
            </w:r>
            <w:r>
              <w:rPr>
                <w:rFonts w:hint="eastAsia" w:ascii="宋体" w:hAnsi="宋体" w:eastAsia="宋体" w:cs="宋体"/>
                <w:sz w:val="21"/>
                <w:szCs w:val="21"/>
              </w:rPr>
              <w:t>分；整体设计合理性、科学性、完整性一般，基本符合用户要求的，得3分；整体设计合理性、科学性、完整性较差，与用户要求有差距的，得</w:t>
            </w:r>
            <w:r>
              <w:rPr>
                <w:rFonts w:hint="eastAsia" w:ascii="宋体" w:hAnsi="宋体" w:eastAsia="宋体" w:cs="宋体"/>
                <w:sz w:val="21"/>
                <w:szCs w:val="21"/>
                <w:lang w:val="en-US" w:eastAsia="zh-CN"/>
              </w:rPr>
              <w:t>1</w:t>
            </w:r>
            <w:r>
              <w:rPr>
                <w:rFonts w:hint="eastAsia" w:ascii="宋体" w:hAnsi="宋体" w:eastAsia="宋体" w:cs="宋体"/>
                <w:sz w:val="21"/>
                <w:szCs w:val="21"/>
              </w:rPr>
              <w:t>分；不提供技术方案不得分。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547" w:hRule="atLeast"/>
          <w:jc w:val="center"/>
        </w:trPr>
        <w:tc>
          <w:tcPr>
            <w:tcW w:w="69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110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培训</w:t>
            </w:r>
          </w:p>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方案</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val="0"/>
              <w:overflowPunct/>
              <w:topLinePunct/>
              <w:bidi w:val="0"/>
              <w:snapToGrid/>
              <w:spacing w:line="288"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根据</w:t>
            </w:r>
            <w:r>
              <w:rPr>
                <w:rFonts w:hint="eastAsia" w:ascii="宋体" w:hAnsi="宋体" w:eastAsia="宋体" w:cs="宋体"/>
                <w:sz w:val="21"/>
                <w:szCs w:val="21"/>
              </w:rPr>
              <w:t>投标</w:t>
            </w:r>
            <w:r>
              <w:rPr>
                <w:rFonts w:hint="eastAsia" w:ascii="宋体" w:hAnsi="宋体" w:eastAsia="宋体" w:cs="宋体"/>
                <w:sz w:val="21"/>
                <w:szCs w:val="21"/>
                <w:lang w:val="en-US" w:eastAsia="zh-CN"/>
              </w:rPr>
              <w:t>商</w:t>
            </w:r>
            <w:r>
              <w:rPr>
                <w:rFonts w:hint="eastAsia" w:ascii="宋体" w:hAnsi="宋体" w:eastAsia="宋体" w:cs="宋体"/>
                <w:sz w:val="21"/>
                <w:szCs w:val="21"/>
              </w:rPr>
              <w:t>提供</w:t>
            </w:r>
            <w:r>
              <w:rPr>
                <w:rFonts w:hint="eastAsia" w:ascii="宋体" w:hAnsi="宋体" w:eastAsia="宋体" w:cs="宋体"/>
                <w:sz w:val="21"/>
                <w:szCs w:val="21"/>
                <w:lang w:val="en-US" w:eastAsia="zh-CN"/>
              </w:rPr>
              <w:t>培训方案的</w:t>
            </w:r>
            <w:r>
              <w:rPr>
                <w:rFonts w:hint="eastAsia" w:ascii="宋体" w:hAnsi="宋体" w:eastAsia="宋体" w:cs="宋体"/>
                <w:sz w:val="21"/>
                <w:szCs w:val="21"/>
              </w:rPr>
              <w:t>培训人员数量，培训课程，培训计划安排等</w:t>
            </w:r>
            <w:r>
              <w:rPr>
                <w:rFonts w:hint="eastAsia" w:ascii="宋体" w:hAnsi="宋体" w:eastAsia="宋体" w:cs="宋体"/>
                <w:sz w:val="21"/>
                <w:szCs w:val="21"/>
                <w:lang w:val="en-US" w:eastAsia="zh-CN"/>
              </w:rPr>
              <w:t>方面进行综合评价</w:t>
            </w:r>
            <w:r>
              <w:rPr>
                <w:rFonts w:hint="eastAsia" w:ascii="宋体" w:hAnsi="宋体" w:eastAsia="宋体" w:cs="宋体"/>
                <w:sz w:val="21"/>
                <w:szCs w:val="21"/>
              </w:rPr>
              <w:t>。内容详实，计划安排完善的得5分，内容较为完善，计划安排基本符合本项目要求的得3分，内容欠缺或有明显缺项漏项，计划安排不合理或不能</w:t>
            </w:r>
            <w:r>
              <w:rPr>
                <w:rFonts w:hint="eastAsia" w:ascii="宋体" w:hAnsi="宋体" w:eastAsia="宋体" w:cs="宋体"/>
                <w:sz w:val="21"/>
                <w:szCs w:val="21"/>
                <w:lang w:eastAsia="zh-CN"/>
              </w:rPr>
              <w:t>完成</w:t>
            </w:r>
            <w:r>
              <w:rPr>
                <w:rFonts w:hint="eastAsia" w:ascii="宋体" w:hAnsi="宋体" w:eastAsia="宋体" w:cs="宋体"/>
                <w:sz w:val="21"/>
                <w:szCs w:val="21"/>
              </w:rPr>
              <w:t>本项目实际的得1分，不提供者不得分。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200" w:hRule="atLeast"/>
          <w:jc w:val="center"/>
        </w:trPr>
        <w:tc>
          <w:tcPr>
            <w:tcW w:w="69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1106" w:type="dxa"/>
            <w:vMerge w:val="continue"/>
            <w:tcBorders>
              <w:top w:val="single" w:color="auto" w:sz="4" w:space="0"/>
              <w:left w:val="single" w:color="auto" w:sz="4" w:space="0"/>
              <w:bottom w:val="single" w:color="auto" w:sz="4" w:space="0"/>
              <w:right w:val="single" w:color="auto" w:sz="4" w:space="0"/>
            </w:tcBorders>
            <w:vAlign w:val="center"/>
          </w:tcPr>
          <w:p>
            <w:pPr>
              <w:wordWrap w:val="0"/>
              <w:topLinePunct/>
              <w:jc w:val="center"/>
              <w:rPr>
                <w:rFonts w:hint="eastAsia" w:ascii="宋体" w:hAnsi="宋体" w:eastAsia="宋体" w:cs="宋体"/>
                <w:sz w:val="21"/>
                <w:szCs w:val="21"/>
              </w:rPr>
            </w:pPr>
          </w:p>
        </w:tc>
        <w:tc>
          <w:tcPr>
            <w:tcW w:w="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售后服务方案</w:t>
            </w:r>
          </w:p>
        </w:tc>
        <w:tc>
          <w:tcPr>
            <w:tcW w:w="6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overflowPunct/>
              <w:bidi w:val="0"/>
              <w:snapToGrid/>
              <w:spacing w:line="288"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售后服务方案的服务体系、维护时限、人员组成、应急预案等方面进行综合评价，优得3分，良得2分，一般得1分，差不得分。    </w:t>
            </w:r>
          </w:p>
          <w:p>
            <w:pPr>
              <w:keepNext w:val="0"/>
              <w:keepLines w:val="0"/>
              <w:pageBreakBefore w:val="0"/>
              <w:widowControl/>
              <w:kinsoku/>
              <w:overflowPunct/>
              <w:bidi w:val="0"/>
              <w:snapToGrid/>
              <w:spacing w:line="288"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（承诺书加盖投标</w:t>
            </w:r>
            <w:r>
              <w:rPr>
                <w:rFonts w:hint="eastAsia" w:ascii="宋体" w:hAnsi="宋体" w:eastAsia="宋体" w:cs="宋体"/>
                <w:sz w:val="21"/>
                <w:szCs w:val="21"/>
                <w:lang w:val="en-US" w:eastAsia="zh-CN"/>
              </w:rPr>
              <w:t>商</w:t>
            </w:r>
            <w:r>
              <w:rPr>
                <w:rFonts w:hint="eastAsia" w:ascii="宋体" w:hAnsi="宋体" w:eastAsia="宋体" w:cs="宋体"/>
                <w:sz w:val="21"/>
                <w:szCs w:val="21"/>
              </w:rPr>
              <w:t>公章，否则不得分）</w:t>
            </w:r>
          </w:p>
        </w:tc>
        <w:tc>
          <w:tcPr>
            <w:tcW w:w="7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分</w:t>
            </w:r>
          </w:p>
        </w:tc>
        <w:tc>
          <w:tcPr>
            <w:tcW w:w="7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bidi w:val="0"/>
              <w:snapToGrid/>
              <w:spacing w:before="0"/>
              <w:ind w:left="0" w:leftChars="0" w:firstLine="0" w:firstLineChars="0"/>
              <w:jc w:val="center"/>
              <w:textAlignment w:val="auto"/>
              <w:rPr>
                <w:rFonts w:hint="eastAsia" w:ascii="宋体" w:hAnsi="宋体" w:eastAsia="宋体" w:cs="宋体"/>
                <w:sz w:val="21"/>
                <w:szCs w:val="21"/>
                <w:lang w:val="en-US" w:eastAsia="zh-CN"/>
              </w:rPr>
            </w:pPr>
          </w:p>
        </w:tc>
      </w:tr>
    </w:tbl>
    <w:p>
      <w:pPr>
        <w:pStyle w:val="3"/>
        <w:tabs>
          <w:tab w:val="left" w:pos="6817"/>
        </w:tabs>
        <w:ind w:left="0" w:leftChars="0" w:firstLine="0" w:firstLineChars="0"/>
        <w:jc w:val="left"/>
        <w:rPr>
          <w:rFonts w:hint="default"/>
          <w:b/>
          <w:bCs/>
          <w:sz w:val="10"/>
          <w:szCs w:val="10"/>
          <w:lang w:val="en-US" w:eastAsia="zh-CN"/>
        </w:rPr>
      </w:pPr>
    </w:p>
    <w:sectPr>
      <w:headerReference r:id="rId3" w:type="default"/>
      <w:footerReference r:id="rId4" w:type="default"/>
      <w:pgSz w:w="11905" w:h="16840"/>
      <w:pgMar w:top="1440" w:right="1800" w:bottom="1134" w:left="1800" w:header="720" w:footer="72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2NTY1NzBkMGMxOWUxMjA1MGViOThhMjI1ZTQ1ZDAifQ=="/>
  </w:docVars>
  <w:rsids>
    <w:rsidRoot w:val="00000000"/>
    <w:rsid w:val="09EB382C"/>
    <w:rsid w:val="0A685FE0"/>
    <w:rsid w:val="12236547"/>
    <w:rsid w:val="129D7291"/>
    <w:rsid w:val="13A81C38"/>
    <w:rsid w:val="146124BC"/>
    <w:rsid w:val="17EE3B65"/>
    <w:rsid w:val="180E7D76"/>
    <w:rsid w:val="18121472"/>
    <w:rsid w:val="1A284AFB"/>
    <w:rsid w:val="1E1D56A5"/>
    <w:rsid w:val="209244B7"/>
    <w:rsid w:val="2A644FFA"/>
    <w:rsid w:val="2B490C73"/>
    <w:rsid w:val="2B9819CA"/>
    <w:rsid w:val="2BAA110B"/>
    <w:rsid w:val="2D1031F6"/>
    <w:rsid w:val="2DDB7320"/>
    <w:rsid w:val="3746148E"/>
    <w:rsid w:val="38B7396E"/>
    <w:rsid w:val="418F28A6"/>
    <w:rsid w:val="433959F4"/>
    <w:rsid w:val="45A22426"/>
    <w:rsid w:val="479B0100"/>
    <w:rsid w:val="4A876CCD"/>
    <w:rsid w:val="4D1016D3"/>
    <w:rsid w:val="50694C02"/>
    <w:rsid w:val="50E101BE"/>
    <w:rsid w:val="51F70139"/>
    <w:rsid w:val="534C18D9"/>
    <w:rsid w:val="53B65679"/>
    <w:rsid w:val="564C5FB4"/>
    <w:rsid w:val="5B794AF8"/>
    <w:rsid w:val="5C38658F"/>
    <w:rsid w:val="5EDD44E5"/>
    <w:rsid w:val="610F4C21"/>
    <w:rsid w:val="61220A1E"/>
    <w:rsid w:val="62871E8C"/>
    <w:rsid w:val="649862B4"/>
    <w:rsid w:val="68695D74"/>
    <w:rsid w:val="692058AE"/>
    <w:rsid w:val="6C7842BD"/>
    <w:rsid w:val="70385D96"/>
    <w:rsid w:val="725A654B"/>
    <w:rsid w:val="72FD0776"/>
    <w:rsid w:val="73FA5DFE"/>
    <w:rsid w:val="752B19CF"/>
    <w:rsid w:val="77A629C9"/>
    <w:rsid w:val="7C86358B"/>
    <w:rsid w:val="7E714998"/>
    <w:rsid w:val="7EA131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line="360" w:lineRule="auto"/>
      <w:ind w:firstLine="420" w:firstLineChars="200"/>
      <w:jc w:val="both"/>
    </w:pPr>
    <w:rPr>
      <w:rFonts w:asciiTheme="minorHAnsi" w:hAnsiTheme="minorHAnsi" w:eastAsiaTheme="minorEastAsia" w:cstheme="minorBidi"/>
      <w:sz w:val="21"/>
      <w:szCs w:val="22"/>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ody Text First Indent"/>
    <w:basedOn w:val="4"/>
    <w:qFormat/>
    <w:uiPriority w:val="0"/>
    <w:pPr>
      <w:ind w:firstLine="420" w:firstLineChars="100"/>
    </w:pPr>
  </w:style>
  <w:style w:type="paragraph" w:styleId="4">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3812</Words>
  <Characters>4133</Characters>
  <TotalTime>175</TotalTime>
  <ScaleCrop>false</ScaleCrop>
  <LinksUpToDate>false</LinksUpToDate>
  <CharactersWithSpaces>4163</CharactersWithSpaces>
  <Application>WPS Office_11.8.2.8053_F1E327BC-269C-435d-A152-05C5408002CA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2026-07-08T03:05:00Z</dcterms:created>
  <dc:creator>Apache POI</dc:creator>
  <cp:lastModifiedBy>Administrator</cp:lastModifiedBy>
  <dcterms:modified xsi:type="dcterms:W3CDTF">2026-09-30T07:08:05Z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{"Label":"1","ContentProducer":"001191110102MACQD9K64010000","ProduceID":"7659987863191014354","ReservedCode1":"","ContentPropagator":"","PropagateID":"","ReservedCode2":""}</vt:lpwstr>
  </property>
  <property fmtid="{D5CDD505-2E9C-101B-9397-08002B2CF9AE}" pid="3" name="KSOProductBuildVer">
    <vt:lpwstr>2052-11.8.2.8053</vt:lpwstr>
  </property>
  <property fmtid="{D5CDD505-2E9C-101B-9397-08002B2CF9AE}" pid="4" name="ICV">
    <vt:lpwstr>5C4F47B9358A4A0DA47244931635B733_13</vt:lpwstr>
  </property>
  <property fmtid="{D5CDD505-2E9C-101B-9397-08002B2CF9AE}" pid="5" name="KSOTemplateDocerSaveRecord">
    <vt:lpwstr>eyJoZGlkIjoiNDMwNjRjM2QzNTQ5YWRiMDVhYmJiNmExYzAxMjYxZjEiLCJ1c2VySWQiOiI1OTkzOTkzNzcifQ==</vt:lpwstr>
  </property>
</Properties>
</file>