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输液瓶回收项目招标参数</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一、项目名称</w:t>
      </w:r>
    </w:p>
    <w:p>
      <w:pPr>
        <w:keepNext w:val="0"/>
        <w:keepLines w:val="0"/>
        <w:pageBreakBefore w:val="0"/>
        <w:kinsoku/>
        <w:wordWrap/>
        <w:overflowPunct/>
        <w:topLinePunct w:val="0"/>
        <w:autoSpaceDE/>
        <w:autoSpaceDN/>
        <w:bidi w:val="0"/>
        <w:adjustRightInd/>
        <w:snapToGrid/>
        <w:spacing w:line="480" w:lineRule="auto"/>
        <w:ind w:firstLine="63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zh-CN"/>
        </w:rPr>
        <w:t>甘肃省中医院</w:t>
      </w:r>
      <w:r>
        <w:rPr>
          <w:rFonts w:hint="eastAsia" w:ascii="宋体" w:hAnsi="宋体" w:eastAsia="宋体" w:cs="宋体"/>
          <w:bCs/>
          <w:sz w:val="28"/>
          <w:szCs w:val="28"/>
          <w:lang w:val="en-US" w:eastAsia="zh-CN"/>
        </w:rPr>
        <w:t>输液瓶回收项目</w:t>
      </w:r>
    </w:p>
    <w:p>
      <w:pPr>
        <w:keepNext w:val="0"/>
        <w:keepLines w:val="0"/>
        <w:pageBreakBefore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en-US" w:eastAsia="zh-CN"/>
        </w:rPr>
        <w:t>二、项目介绍</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firstLine="560" w:firstLineChars="200"/>
        <w:jc w:val="left"/>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全院</w:t>
      </w:r>
      <w:r>
        <w:rPr>
          <w:rFonts w:hint="eastAsia" w:ascii="宋体" w:hAnsi="宋体" w:eastAsia="宋体" w:cs="宋体"/>
          <w:i w:val="0"/>
          <w:iCs w:val="0"/>
          <w:caps w:val="0"/>
          <w:color w:val="000000"/>
          <w:spacing w:val="0"/>
          <w:sz w:val="28"/>
          <w:szCs w:val="28"/>
          <w:lang w:eastAsia="zh-CN"/>
        </w:rPr>
        <w:t>塑料输液瓶</w:t>
      </w:r>
      <w:r>
        <w:rPr>
          <w:rFonts w:hint="eastAsia" w:ascii="宋体" w:hAnsi="宋体" w:eastAsia="宋体" w:cs="宋体"/>
          <w:i w:val="0"/>
          <w:iCs w:val="0"/>
          <w:caps w:val="0"/>
          <w:color w:val="000000"/>
          <w:spacing w:val="0"/>
          <w:sz w:val="28"/>
          <w:szCs w:val="28"/>
          <w:lang w:val="en-US" w:eastAsia="zh-CN"/>
        </w:rPr>
        <w:t>根据重量进行回收，</w:t>
      </w:r>
      <w:r>
        <w:rPr>
          <w:rFonts w:hint="eastAsia" w:ascii="宋体" w:hAnsi="宋体" w:eastAsia="宋体" w:cs="宋体"/>
          <w:i w:val="0"/>
          <w:iCs w:val="0"/>
          <w:caps w:val="0"/>
          <w:color w:val="000000"/>
          <w:spacing w:val="0"/>
          <w:sz w:val="28"/>
          <w:szCs w:val="28"/>
          <w:lang w:eastAsia="zh-CN"/>
        </w:rPr>
        <w:t>玻璃输液瓶</w:t>
      </w:r>
      <w:r>
        <w:rPr>
          <w:rFonts w:hint="eastAsia" w:ascii="宋体" w:hAnsi="宋体" w:eastAsia="宋体" w:cs="宋体"/>
          <w:i w:val="0"/>
          <w:iCs w:val="0"/>
          <w:caps w:val="0"/>
          <w:color w:val="000000"/>
          <w:spacing w:val="0"/>
          <w:sz w:val="28"/>
          <w:szCs w:val="28"/>
          <w:lang w:val="en-US" w:eastAsia="zh-CN"/>
        </w:rPr>
        <w:t xml:space="preserve">免费清运。每次清运时按招标方通知时间为准。                                                                                                                                                                                                                                                                                                                                                                                                                                                                                                                                                                                                                                                                                                                                                                                                                                                                                                                                                                                                                                                                                                                                                                                                                                                                                                                                                                                                                                </w:t>
      </w:r>
    </w:p>
    <w:p>
      <w:pPr>
        <w:keepNext w:val="0"/>
        <w:keepLines w:val="0"/>
        <w:pageBreakBefore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三、投标报价</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firstLine="560" w:firstLineChars="200"/>
        <w:jc w:val="left"/>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投标报价按照塑料输液瓶称重公斤单价计价。玻璃瓶免费清运，包括但不限于运输、搬运、装卸、税金及政策性文件规定的各项应有的费用。</w:t>
      </w:r>
    </w:p>
    <w:p>
      <w:pPr>
        <w:pStyle w:val="2"/>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四、合同期限及结算方式</w:t>
      </w:r>
    </w:p>
    <w:p>
      <w:pPr>
        <w:pStyle w:val="2"/>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合同有效期一年，按照实际发生量进行结算。</w:t>
      </w:r>
    </w:p>
    <w:p>
      <w:pPr>
        <w:keepNext w:val="0"/>
        <w:keepLines w:val="0"/>
        <w:pageBreakBefore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lang w:eastAsia="zh-CN"/>
        </w:rPr>
        <w:t>（1）投标人须是在中华人民共和国境内注册的独立法人，具有相应产品的回收相关资质；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2</w:t>
      </w:r>
      <w:r>
        <w:rPr>
          <w:rFonts w:hint="eastAsia" w:ascii="宋体" w:hAnsi="宋体" w:eastAsia="宋体" w:cs="宋体"/>
          <w:b w:val="0"/>
          <w:bCs w:val="0"/>
          <w:i w:val="0"/>
          <w:iCs w:val="0"/>
          <w:caps w:val="0"/>
          <w:color w:val="000000"/>
          <w:spacing w:val="0"/>
          <w:sz w:val="28"/>
          <w:szCs w:val="28"/>
          <w:lang w:eastAsia="zh-CN"/>
        </w:rPr>
        <w:t>）投标人提供投标截止日前18个月内经第三方审计的财务报告复印件，或财政部门认可的政府采购专业担保机构出具的投标担保函原件，或银行出具的资信证明原件。（以出报告日期为准）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3</w:t>
      </w:r>
      <w:r>
        <w:rPr>
          <w:rFonts w:hint="eastAsia" w:ascii="宋体" w:hAnsi="宋体" w:eastAsia="宋体" w:cs="宋体"/>
          <w:b w:val="0"/>
          <w:bCs w:val="0"/>
          <w:i w:val="0"/>
          <w:iCs w:val="0"/>
          <w:caps w:val="0"/>
          <w:color w:val="000000"/>
          <w:spacing w:val="0"/>
          <w:sz w:val="28"/>
          <w:szCs w:val="28"/>
          <w:lang w:eastAsia="zh-CN"/>
        </w:rPr>
        <w:t>）投标人需提供投标截止日前近半年内缴纳的任意一个月的任意一项税种（增值税、企业所得税等）的凭据，依法免税的投标人，应提供相应的证明文件。（复印件）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4</w:t>
      </w:r>
      <w:r>
        <w:rPr>
          <w:rFonts w:hint="eastAsia" w:ascii="宋体" w:hAnsi="宋体" w:eastAsia="宋体" w:cs="宋体"/>
          <w:b w:val="0"/>
          <w:bCs w:val="0"/>
          <w:i w:val="0"/>
          <w:iCs w:val="0"/>
          <w:caps w:val="0"/>
          <w:color w:val="000000"/>
          <w:spacing w:val="0"/>
          <w:sz w:val="28"/>
          <w:szCs w:val="28"/>
          <w:lang w:eastAsia="zh-CN"/>
        </w:rPr>
        <w:t>）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5</w:t>
      </w:r>
      <w:r>
        <w:rPr>
          <w:rFonts w:hint="eastAsia" w:ascii="宋体" w:hAnsi="宋体" w:eastAsia="宋体" w:cs="宋体"/>
          <w:b w:val="0"/>
          <w:bCs w:val="0"/>
          <w:i w:val="0"/>
          <w:iCs w:val="0"/>
          <w:caps w:val="0"/>
          <w:color w:val="000000"/>
          <w:spacing w:val="0"/>
          <w:sz w:val="28"/>
          <w:szCs w:val="28"/>
          <w:lang w:eastAsia="zh-CN"/>
        </w:rPr>
        <w:t>）参加政府采购活动前3年内在经营活动中没有重大违法记录的书面声明（原件）。（截至开标日成立不足3年的供应商可提供自成立以来无重大违法记录的书面声明）。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jc w:val="both"/>
        <w:textAlignment w:val="auto"/>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6</w:t>
      </w:r>
      <w:r>
        <w:rPr>
          <w:rFonts w:hint="eastAsia" w:ascii="宋体" w:hAnsi="宋体" w:eastAsia="宋体" w:cs="宋体"/>
          <w:b w:val="0"/>
          <w:bCs w:val="0"/>
          <w:i w:val="0"/>
          <w:iCs w:val="0"/>
          <w:caps w:val="0"/>
          <w:color w:val="000000"/>
          <w:spacing w:val="0"/>
          <w:sz w:val="28"/>
          <w:szCs w:val="28"/>
          <w:lang w:eastAsia="zh-CN"/>
        </w:rPr>
        <w:t>）信用记录：供应商未被列入“信用中国”网站(www.creditchina.gov.cn)记录“失信被执行人或重大税收违法案件当事人名单或政府采购严重违法失信行为”记录名单；不处于中国政府采购网(www.ccgp.gov.cn)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“政府采购严重违法失信行为信息记录”中的禁止参加政府采购活动期间的方可参加本项目的投标等。投标截止日当天，由资格审查小组根据以上要求对各供应商信用记录进行查询，有以上行为的视为无效投标。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562"/>
        <w:jc w:val="both"/>
        <w:textAlignment w:val="auto"/>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val="en-US" w:eastAsia="zh-CN"/>
        </w:rPr>
        <w:t>7</w:t>
      </w:r>
      <w:r>
        <w:rPr>
          <w:rFonts w:hint="eastAsia" w:ascii="宋体" w:hAnsi="宋体" w:eastAsia="宋体" w:cs="宋体"/>
          <w:b w:val="0"/>
          <w:bCs w:val="0"/>
          <w:i w:val="0"/>
          <w:iCs w:val="0"/>
          <w:caps w:val="0"/>
          <w:color w:val="000000"/>
          <w:spacing w:val="0"/>
          <w:sz w:val="28"/>
          <w:szCs w:val="28"/>
          <w:lang w:eastAsia="zh-CN"/>
        </w:rPr>
        <w:t>）本项目不接受联合体投标。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六、保证金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560" w:firstLineChars="200"/>
        <w:jc w:val="both"/>
        <w:textAlignment w:val="auto"/>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合同签订后中标方需向院方支付10000.00元履约保证金，一年合同期满后，根据考核结果结算退还。</w:t>
      </w:r>
    </w:p>
    <w:p>
      <w:pPr>
        <w:keepNext w:val="0"/>
        <w:keepLines w:val="0"/>
        <w:pageBreakBefore w:val="0"/>
        <w:widowControl w:val="0"/>
        <w:numPr>
          <w:ilvl w:val="0"/>
          <w:numId w:val="1"/>
        </w:numPr>
        <w:kinsoku/>
        <w:wordWrap/>
        <w:overflowPunct/>
        <w:topLinePunct w:val="0"/>
        <w:autoSpaceDE/>
        <w:autoSpaceDN/>
        <w:bidi w:val="0"/>
        <w:adjustRightInd/>
        <w:snapToGrid/>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考核管理</w:t>
      </w: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tbl>
      <w:tblPr>
        <w:tblStyle w:val="5"/>
        <w:tblW w:w="10217" w:type="dxa"/>
        <w:tblInd w:w="-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00"/>
        <w:gridCol w:w="3440"/>
        <w:gridCol w:w="2710"/>
        <w:gridCol w:w="81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8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0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考核项目</w:t>
            </w:r>
          </w:p>
        </w:tc>
        <w:tc>
          <w:tcPr>
            <w:tcW w:w="344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考核内容</w:t>
            </w:r>
          </w:p>
        </w:tc>
        <w:tc>
          <w:tcPr>
            <w:tcW w:w="271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考核标准</w:t>
            </w:r>
          </w:p>
        </w:tc>
        <w:tc>
          <w:tcPr>
            <w:tcW w:w="8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分值</w:t>
            </w:r>
          </w:p>
        </w:tc>
        <w:tc>
          <w:tcPr>
            <w:tcW w:w="88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8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00"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及时回收</w:t>
            </w:r>
          </w:p>
        </w:tc>
        <w:tc>
          <w:tcPr>
            <w:tcW w:w="344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必须及时输液瓶完成回收</w:t>
            </w:r>
            <w:r>
              <w:rPr>
                <w:rFonts w:hint="eastAsia" w:ascii="宋体" w:hAnsi="宋体" w:eastAsia="宋体" w:cs="宋体"/>
                <w:sz w:val="24"/>
                <w:szCs w:val="24"/>
              </w:rPr>
              <w:t>。</w:t>
            </w:r>
          </w:p>
        </w:tc>
        <w:tc>
          <w:tcPr>
            <w:tcW w:w="2710" w:type="dxa"/>
            <w:noWrap w:val="0"/>
            <w:vAlign w:val="center"/>
          </w:tcPr>
          <w:p>
            <w:pPr>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回收不及时每次扣</w:t>
            </w:r>
            <w:r>
              <w:rPr>
                <w:rFonts w:hint="eastAsia" w:ascii="宋体" w:hAnsi="宋体" w:eastAsia="宋体" w:cs="宋体"/>
                <w:sz w:val="24"/>
                <w:szCs w:val="24"/>
              </w:rPr>
              <w:t>200</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tc>
        <w:tc>
          <w:tcPr>
            <w:tcW w:w="817" w:type="dxa"/>
            <w:noWrap w:val="0"/>
            <w:vAlign w:val="center"/>
          </w:tcPr>
          <w:p>
            <w:pPr>
              <w:ind w:firstLine="240" w:firstLineChars="100"/>
              <w:jc w:val="both"/>
              <w:rPr>
                <w:rFonts w:hint="eastAsia" w:ascii="宋体" w:hAnsi="宋体" w:eastAsia="宋体" w:cs="宋体"/>
                <w:sz w:val="24"/>
                <w:szCs w:val="24"/>
              </w:rPr>
            </w:pPr>
            <w:r>
              <w:rPr>
                <w:rFonts w:hint="eastAsia" w:ascii="宋体" w:hAnsi="宋体" w:eastAsia="宋体" w:cs="宋体"/>
                <w:sz w:val="24"/>
                <w:szCs w:val="24"/>
              </w:rPr>
              <w:t>-2</w:t>
            </w:r>
          </w:p>
        </w:tc>
        <w:tc>
          <w:tcPr>
            <w:tcW w:w="88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8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科室投诉</w:t>
            </w:r>
          </w:p>
        </w:tc>
        <w:tc>
          <w:tcPr>
            <w:tcW w:w="3440" w:type="dxa"/>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若有科室投诉回收不规范或未按要求回收</w:t>
            </w:r>
          </w:p>
        </w:tc>
        <w:tc>
          <w:tcPr>
            <w:tcW w:w="2710" w:type="dxa"/>
            <w:noWrap w:val="0"/>
            <w:vAlign w:val="center"/>
          </w:tcPr>
          <w:p>
            <w:pPr>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每</w:t>
            </w:r>
            <w:r>
              <w:rPr>
                <w:rFonts w:hint="eastAsia" w:ascii="宋体" w:hAnsi="宋体" w:eastAsia="宋体" w:cs="宋体"/>
                <w:sz w:val="24"/>
                <w:szCs w:val="24"/>
                <w:lang w:val="en-US" w:eastAsia="zh-CN"/>
              </w:rPr>
              <w:t>发生</w:t>
            </w:r>
            <w:r>
              <w:rPr>
                <w:rFonts w:hint="eastAsia" w:ascii="宋体" w:hAnsi="宋体" w:eastAsia="宋体" w:cs="宋体"/>
                <w:sz w:val="24"/>
                <w:szCs w:val="24"/>
              </w:rPr>
              <w:t>一次扣除</w:t>
            </w:r>
            <w:r>
              <w:rPr>
                <w:rFonts w:hint="eastAsia" w:ascii="宋体" w:hAnsi="宋体" w:eastAsia="宋体" w:cs="宋体"/>
                <w:sz w:val="24"/>
                <w:szCs w:val="24"/>
                <w:lang w:val="en-US" w:eastAsia="zh-CN"/>
              </w:rPr>
              <w:t>500.00</w:t>
            </w:r>
            <w:r>
              <w:rPr>
                <w:rFonts w:hint="eastAsia" w:ascii="宋体" w:hAnsi="宋体" w:eastAsia="宋体" w:cs="宋体"/>
                <w:sz w:val="24"/>
                <w:szCs w:val="24"/>
              </w:rPr>
              <w:t>元</w:t>
            </w:r>
          </w:p>
        </w:tc>
        <w:tc>
          <w:tcPr>
            <w:tcW w:w="817" w:type="dxa"/>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p>
        </w:tc>
        <w:tc>
          <w:tcPr>
            <w:tcW w:w="88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8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暂存点要求</w:t>
            </w:r>
          </w:p>
        </w:tc>
        <w:tc>
          <w:tcPr>
            <w:tcW w:w="3440" w:type="dxa"/>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必须保证暂存点环境清洁</w:t>
            </w:r>
          </w:p>
        </w:tc>
        <w:tc>
          <w:tcPr>
            <w:tcW w:w="271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每出现一次，扣除</w:t>
            </w:r>
            <w:r>
              <w:rPr>
                <w:rFonts w:hint="eastAsia" w:ascii="宋体" w:hAnsi="宋体" w:eastAsia="宋体" w:cs="宋体"/>
                <w:sz w:val="24"/>
                <w:szCs w:val="24"/>
                <w:lang w:val="en-US" w:eastAsia="zh-CN"/>
              </w:rPr>
              <w:t>200.00</w:t>
            </w:r>
            <w:r>
              <w:rPr>
                <w:rFonts w:hint="eastAsia" w:ascii="宋体" w:hAnsi="宋体" w:eastAsia="宋体" w:cs="宋体"/>
                <w:sz w:val="24"/>
                <w:szCs w:val="24"/>
              </w:rPr>
              <w:t>元</w:t>
            </w:r>
          </w:p>
        </w:tc>
        <w:tc>
          <w:tcPr>
            <w:tcW w:w="817" w:type="dxa"/>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p>
        </w:tc>
        <w:tc>
          <w:tcPr>
            <w:tcW w:w="88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8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回收要求</w:t>
            </w:r>
          </w:p>
        </w:tc>
        <w:tc>
          <w:tcPr>
            <w:tcW w:w="3440" w:type="dxa"/>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回收期间，严禁遗漏，保证院区整洁</w:t>
            </w:r>
          </w:p>
        </w:tc>
        <w:tc>
          <w:tcPr>
            <w:tcW w:w="271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每发现一次不合格扣除200</w:t>
            </w:r>
            <w:r>
              <w:rPr>
                <w:rFonts w:hint="eastAsia" w:ascii="宋体" w:hAnsi="宋体" w:eastAsia="宋体" w:cs="宋体"/>
                <w:sz w:val="24"/>
                <w:szCs w:val="24"/>
                <w:lang w:val="en-US" w:eastAsia="zh-CN"/>
              </w:rPr>
              <w:t>.00</w:t>
            </w:r>
            <w:r>
              <w:rPr>
                <w:rFonts w:hint="eastAsia" w:ascii="宋体" w:hAnsi="宋体" w:eastAsia="宋体" w:cs="宋体"/>
                <w:sz w:val="24"/>
                <w:szCs w:val="24"/>
              </w:rPr>
              <w:t>元</w:t>
            </w:r>
          </w:p>
        </w:tc>
        <w:tc>
          <w:tcPr>
            <w:tcW w:w="81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883" w:type="dxa"/>
            <w:noWrap w:val="0"/>
            <w:vAlign w:val="center"/>
          </w:tcPr>
          <w:p>
            <w:pPr>
              <w:jc w:val="center"/>
              <w:rPr>
                <w:rFonts w:hint="eastAsia" w:ascii="宋体" w:hAnsi="宋体" w:eastAsia="宋体" w:cs="宋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10217" w:type="dxa"/>
            <w:gridSpan w:val="6"/>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考核期限：   年  月至   年  月</w:t>
            </w:r>
          </w:p>
        </w:tc>
      </w:tr>
    </w:tbl>
    <w:p>
      <w:pPr>
        <w:pStyle w:val="2"/>
        <w:numPr>
          <w:ilvl w:val="0"/>
          <w:numId w:val="0"/>
        </w:numPr>
        <w:ind w:leftChars="0"/>
        <w:rPr>
          <w:rFonts w:hint="eastAsia"/>
          <w:lang w:eastAsia="zh-CN"/>
        </w:rPr>
      </w:pPr>
    </w:p>
    <w:p>
      <w:pPr>
        <w:pStyle w:val="2"/>
        <w:numPr>
          <w:ilvl w:val="0"/>
          <w:numId w:val="0"/>
        </w:numPr>
        <w:rPr>
          <w:rFonts w:hint="eastAsia" w:ascii="仿宋" w:hAnsi="仿宋" w:eastAsia="仿宋" w:cs="仿宋"/>
          <w:sz w:val="32"/>
          <w:szCs w:val="40"/>
          <w:lang w:val="en-US" w:eastAsia="zh-CN"/>
        </w:rPr>
      </w:pPr>
    </w:p>
    <w:p>
      <w:pPr>
        <w:pStyle w:val="2"/>
        <w:numPr>
          <w:ilvl w:val="0"/>
          <w:numId w:val="1"/>
        </w:numPr>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综合评分标准</w:t>
      </w: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p>
      <w:pPr>
        <w:pStyle w:val="2"/>
        <w:numPr>
          <w:ilvl w:val="0"/>
          <w:numId w:val="0"/>
        </w:numPr>
        <w:ind w:leftChars="0"/>
        <w:rPr>
          <w:rFonts w:hint="eastAsia" w:ascii="宋体" w:hAnsi="宋体" w:eastAsia="宋体" w:cs="宋体"/>
          <w:b/>
          <w:bCs/>
          <w:sz w:val="28"/>
          <w:szCs w:val="28"/>
          <w:lang w:val="en-US" w:eastAsia="zh-CN"/>
        </w:rPr>
      </w:pPr>
    </w:p>
    <w:tbl>
      <w:tblPr>
        <w:tblStyle w:val="5"/>
        <w:tblpPr w:leftFromText="180" w:rightFromText="180" w:vertAnchor="text" w:horzAnchor="page" w:tblpX="820" w:tblpY="233"/>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35"/>
        <w:gridCol w:w="1202"/>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735"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5"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评分项目</w:t>
            </w:r>
          </w:p>
        </w:tc>
        <w:tc>
          <w:tcPr>
            <w:tcW w:w="1202"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基础分值</w:t>
            </w:r>
          </w:p>
        </w:tc>
        <w:tc>
          <w:tcPr>
            <w:tcW w:w="7328"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trPr>
        <w:tc>
          <w:tcPr>
            <w:tcW w:w="735"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5"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价格部分</w:t>
            </w:r>
          </w:p>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1202"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7328" w:type="dxa"/>
            <w:vAlign w:val="center"/>
          </w:tcPr>
          <w:p>
            <w:pPr>
              <w:widowControl w:val="0"/>
              <w:spacing w:line="384"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满足磋商文件要求且响应价格最</w:t>
            </w:r>
            <w:r>
              <w:rPr>
                <w:rFonts w:hint="eastAsia" w:ascii="宋体" w:hAnsi="宋体" w:eastAsia="宋体" w:cs="宋体"/>
                <w:sz w:val="24"/>
                <w:szCs w:val="24"/>
                <w:lang w:val="en-US" w:eastAsia="zh-CN"/>
              </w:rPr>
              <w:t>高</w:t>
            </w:r>
            <w:r>
              <w:rPr>
                <w:rFonts w:hint="eastAsia" w:ascii="宋体" w:hAnsi="宋体" w:eastAsia="宋体" w:cs="宋体"/>
                <w:sz w:val="24"/>
                <w:szCs w:val="24"/>
                <w:lang w:val="zh-CN" w:eastAsia="zh-CN"/>
              </w:rPr>
              <w:t>的响应报价为磋商基准价，其价格分为满分。其他供应商的价格分统一按照下列公式计算：</w:t>
            </w:r>
          </w:p>
          <w:p>
            <w:pPr>
              <w:widowControl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eastAsia="zh-CN"/>
              </w:rPr>
              <w:t>磋商报价得分=(最后有效磋商报价／磋商基准价)*</w:t>
            </w:r>
            <w:r>
              <w:rPr>
                <w:rFonts w:hint="eastAsia" w:ascii="宋体" w:hAnsi="宋体" w:eastAsia="宋体" w:cs="宋体"/>
                <w:sz w:val="24"/>
                <w:szCs w:val="24"/>
                <w:lang w:val="en-US" w:eastAsia="zh-CN"/>
              </w:rPr>
              <w:t>30</w:t>
            </w:r>
            <w:r>
              <w:rPr>
                <w:rFonts w:hint="eastAsia" w:ascii="宋体" w:hAnsi="宋体" w:eastAsia="宋体" w:cs="宋体"/>
                <w:sz w:val="24"/>
                <w:szCs w:val="24"/>
                <w:lang w:val="zh-CN" w:eastAsia="zh-CN"/>
              </w:rPr>
              <w:t>%*100（四舍五入法结果保留小数点后两位，小数点后第三位四舍五入）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trPr>
        <w:tc>
          <w:tcPr>
            <w:tcW w:w="735" w:type="dxa"/>
            <w:vMerge w:val="restart"/>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5" w:type="dxa"/>
            <w:vMerge w:val="restart"/>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商务部分（15分）</w:t>
            </w:r>
          </w:p>
        </w:tc>
        <w:tc>
          <w:tcPr>
            <w:tcW w:w="1202"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7328" w:type="dxa"/>
            <w:vAlign w:val="center"/>
          </w:tcPr>
          <w:p>
            <w:pPr>
              <w:widowControl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投标文件具有有效的目录索引，页码连续无错乱。标题、编号、正文、表格、签字盖章等排版规范，证书复印清晰的得</w:t>
            </w:r>
            <w:r>
              <w:rPr>
                <w:rFonts w:hint="eastAsia" w:ascii="宋体" w:hAnsi="宋体" w:eastAsia="宋体" w:cs="宋体"/>
                <w:sz w:val="24"/>
                <w:szCs w:val="24"/>
                <w:lang w:val="en-US" w:eastAsia="zh-CN"/>
              </w:rPr>
              <w:t>5</w:t>
            </w:r>
            <w:r>
              <w:rPr>
                <w:rFonts w:hint="eastAsia" w:ascii="宋体" w:hAnsi="宋体" w:eastAsia="宋体" w:cs="宋体"/>
                <w:sz w:val="24"/>
                <w:szCs w:val="24"/>
              </w:rPr>
              <w:t>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735" w:type="dxa"/>
            <w:vMerge w:val="continue"/>
            <w:vAlign w:val="center"/>
          </w:tcPr>
          <w:p>
            <w:pPr>
              <w:widowControl w:val="0"/>
              <w:spacing w:line="384" w:lineRule="auto"/>
              <w:jc w:val="center"/>
              <w:rPr>
                <w:rFonts w:hint="eastAsia" w:ascii="宋体" w:hAnsi="宋体" w:eastAsia="宋体" w:cs="宋体"/>
                <w:sz w:val="24"/>
                <w:szCs w:val="24"/>
              </w:rPr>
            </w:pPr>
          </w:p>
        </w:tc>
        <w:tc>
          <w:tcPr>
            <w:tcW w:w="1235" w:type="dxa"/>
            <w:vMerge w:val="continue"/>
            <w:vAlign w:val="center"/>
          </w:tcPr>
          <w:p>
            <w:pPr>
              <w:widowControl w:val="0"/>
              <w:spacing w:line="384" w:lineRule="auto"/>
              <w:jc w:val="center"/>
              <w:rPr>
                <w:rFonts w:hint="eastAsia" w:ascii="宋体" w:hAnsi="宋体" w:eastAsia="宋体" w:cs="宋体"/>
                <w:sz w:val="24"/>
                <w:szCs w:val="24"/>
              </w:rPr>
            </w:pPr>
          </w:p>
        </w:tc>
        <w:tc>
          <w:tcPr>
            <w:tcW w:w="1202" w:type="dxa"/>
            <w:vAlign w:val="center"/>
          </w:tcPr>
          <w:p>
            <w:pPr>
              <w:widowControl w:val="0"/>
              <w:spacing w:line="384"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10分</w:t>
            </w:r>
          </w:p>
        </w:tc>
        <w:tc>
          <w:tcPr>
            <w:tcW w:w="7328" w:type="dxa"/>
            <w:vAlign w:val="center"/>
          </w:tcPr>
          <w:p>
            <w:pPr>
              <w:widowControl w:val="0"/>
              <w:spacing w:line="384"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近三年内完成同类项目</w:t>
            </w:r>
            <w:r>
              <w:rPr>
                <w:rFonts w:hint="eastAsia" w:ascii="宋体" w:hAnsi="宋体" w:eastAsia="宋体" w:cs="宋体"/>
                <w:kern w:val="2"/>
                <w:sz w:val="24"/>
                <w:szCs w:val="24"/>
                <w:lang w:val="en-US" w:eastAsia="zh-CN"/>
              </w:rPr>
              <w:t>回收</w:t>
            </w:r>
            <w:r>
              <w:rPr>
                <w:rFonts w:hint="eastAsia" w:ascii="宋体" w:hAnsi="宋体" w:eastAsia="宋体" w:cs="宋体"/>
                <w:kern w:val="2"/>
                <w:sz w:val="24"/>
                <w:szCs w:val="24"/>
              </w:rPr>
              <w:t>业绩，每有一项得2分，最高得10分。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3" w:hRule="atLeast"/>
        </w:trPr>
        <w:tc>
          <w:tcPr>
            <w:tcW w:w="735" w:type="dxa"/>
            <w:vMerge w:val="restart"/>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35" w:type="dxa"/>
            <w:vMerge w:val="restart"/>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技术部分</w:t>
            </w:r>
          </w:p>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（55分）</w:t>
            </w:r>
          </w:p>
        </w:tc>
        <w:tc>
          <w:tcPr>
            <w:tcW w:w="1202"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7328" w:type="dxa"/>
            <w:vAlign w:val="center"/>
          </w:tcPr>
          <w:p>
            <w:pPr>
              <w:widowControl w:val="0"/>
              <w:spacing w:line="38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投标服务商具备完备的服务体系，培训方案及计划合理，维保服务文档完整、服务组织完善，针对性强，突发状况应急预案良好得10 分；投标服务商具备完备的服务系统，培训方案及计划较合理，维保服务文档较完整，服务组织针对性不强，突发状况应急预案较良好得5 分；投标服务商具备服务体系，培训方案及计划不够合理，维保服务文档不够完整，服务无针对性，突发状况应急预案合理的得 3 分；投标服务商具备服务体系，培训方案及计划不合理，维保服务文档不完整，服务组织无针对性，突发状况应急预案不合理的得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735" w:type="dxa"/>
            <w:vMerge w:val="continue"/>
            <w:vAlign w:val="center"/>
          </w:tcPr>
          <w:p>
            <w:pPr>
              <w:widowControl w:val="0"/>
              <w:spacing w:line="384" w:lineRule="auto"/>
              <w:jc w:val="center"/>
              <w:rPr>
                <w:rFonts w:hint="eastAsia" w:ascii="宋体" w:hAnsi="宋体" w:eastAsia="宋体" w:cs="宋体"/>
                <w:sz w:val="24"/>
                <w:szCs w:val="24"/>
              </w:rPr>
            </w:pPr>
          </w:p>
        </w:tc>
        <w:tc>
          <w:tcPr>
            <w:tcW w:w="1235" w:type="dxa"/>
            <w:vMerge w:val="continue"/>
            <w:vAlign w:val="center"/>
          </w:tcPr>
          <w:p>
            <w:pPr>
              <w:widowControl w:val="0"/>
              <w:spacing w:line="384" w:lineRule="auto"/>
              <w:jc w:val="center"/>
              <w:rPr>
                <w:rFonts w:hint="eastAsia" w:ascii="宋体" w:hAnsi="宋体" w:eastAsia="宋体" w:cs="宋体"/>
                <w:sz w:val="24"/>
                <w:szCs w:val="24"/>
              </w:rPr>
            </w:pPr>
          </w:p>
        </w:tc>
        <w:tc>
          <w:tcPr>
            <w:tcW w:w="1202"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15分</w:t>
            </w:r>
          </w:p>
        </w:tc>
        <w:tc>
          <w:tcPr>
            <w:tcW w:w="7328" w:type="dxa"/>
            <w:vAlign w:val="center"/>
          </w:tcPr>
          <w:p>
            <w:pPr>
              <w:pStyle w:val="2"/>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是兰州市商务局公布的有能力回收医疗机构输液瓶（袋）的企业，需提供兰州市商务局通知截图，得15分。没有不得分。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735" w:type="dxa"/>
            <w:vMerge w:val="continue"/>
            <w:vAlign w:val="center"/>
          </w:tcPr>
          <w:p>
            <w:pPr>
              <w:widowControl w:val="0"/>
              <w:spacing w:line="384" w:lineRule="auto"/>
              <w:jc w:val="center"/>
              <w:rPr>
                <w:rFonts w:hint="eastAsia" w:ascii="宋体" w:hAnsi="宋体" w:eastAsia="宋体" w:cs="宋体"/>
                <w:sz w:val="24"/>
                <w:szCs w:val="24"/>
              </w:rPr>
            </w:pPr>
          </w:p>
        </w:tc>
        <w:tc>
          <w:tcPr>
            <w:tcW w:w="1235" w:type="dxa"/>
            <w:vMerge w:val="continue"/>
            <w:vAlign w:val="center"/>
          </w:tcPr>
          <w:p>
            <w:pPr>
              <w:widowControl w:val="0"/>
              <w:spacing w:line="384" w:lineRule="auto"/>
              <w:jc w:val="center"/>
              <w:rPr>
                <w:rFonts w:hint="eastAsia" w:ascii="宋体" w:hAnsi="宋体" w:eastAsia="宋体" w:cs="宋体"/>
                <w:sz w:val="24"/>
                <w:szCs w:val="24"/>
              </w:rPr>
            </w:pPr>
          </w:p>
        </w:tc>
        <w:tc>
          <w:tcPr>
            <w:tcW w:w="1202" w:type="dxa"/>
            <w:vAlign w:val="center"/>
          </w:tcPr>
          <w:p>
            <w:pPr>
              <w:widowControl w:val="0"/>
              <w:spacing w:line="384" w:lineRule="auto"/>
              <w:jc w:val="center"/>
              <w:rPr>
                <w:rFonts w:hint="eastAsia" w:ascii="宋体" w:hAnsi="宋体" w:eastAsia="宋体" w:cs="宋体"/>
                <w:sz w:val="24"/>
                <w:szCs w:val="24"/>
              </w:rPr>
            </w:pPr>
            <w:r>
              <w:rPr>
                <w:rFonts w:hint="eastAsia" w:ascii="宋体" w:hAnsi="宋体" w:eastAsia="宋体" w:cs="宋体"/>
                <w:sz w:val="24"/>
                <w:szCs w:val="24"/>
              </w:rPr>
              <w:t>20分</w:t>
            </w:r>
          </w:p>
        </w:tc>
        <w:tc>
          <w:tcPr>
            <w:tcW w:w="7328" w:type="dxa"/>
            <w:vAlign w:val="center"/>
          </w:tcPr>
          <w:p>
            <w:pPr>
              <w:pStyle w:val="2"/>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完全响应磋商文件服务要求及责任范围内容条款的得20 分，未完全响应磋商文件服务要求及责任范围的每少一条减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735" w:type="dxa"/>
            <w:vMerge w:val="continue"/>
            <w:vAlign w:val="center"/>
          </w:tcPr>
          <w:p>
            <w:pPr>
              <w:widowControl w:val="0"/>
              <w:spacing w:line="384" w:lineRule="auto"/>
              <w:jc w:val="center"/>
              <w:rPr>
                <w:rFonts w:hint="eastAsia" w:ascii="宋体" w:hAnsi="宋体" w:eastAsia="宋体" w:cs="宋体"/>
                <w:sz w:val="24"/>
                <w:szCs w:val="24"/>
              </w:rPr>
            </w:pPr>
          </w:p>
        </w:tc>
        <w:tc>
          <w:tcPr>
            <w:tcW w:w="1235" w:type="dxa"/>
            <w:vMerge w:val="continue"/>
            <w:vAlign w:val="center"/>
          </w:tcPr>
          <w:p>
            <w:pPr>
              <w:widowControl w:val="0"/>
              <w:spacing w:line="384" w:lineRule="auto"/>
              <w:jc w:val="center"/>
              <w:rPr>
                <w:rFonts w:hint="eastAsia" w:ascii="宋体" w:hAnsi="宋体" w:eastAsia="宋体" w:cs="宋体"/>
                <w:sz w:val="24"/>
                <w:szCs w:val="24"/>
              </w:rPr>
            </w:pPr>
          </w:p>
        </w:tc>
        <w:tc>
          <w:tcPr>
            <w:tcW w:w="1202" w:type="dxa"/>
            <w:vAlign w:val="center"/>
          </w:tcPr>
          <w:p>
            <w:pPr>
              <w:widowControl w:val="0"/>
              <w:spacing w:line="384" w:lineRule="auto"/>
              <w:jc w:val="center"/>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eastAsia="宋体" w:cs="宋体"/>
                <w:sz w:val="24"/>
                <w:szCs w:val="24"/>
                <w:lang w:eastAsia="zh-CN"/>
              </w:rPr>
              <w:t>分</w:t>
            </w:r>
          </w:p>
        </w:tc>
        <w:tc>
          <w:tcPr>
            <w:tcW w:w="7328" w:type="dxa"/>
            <w:vAlign w:val="center"/>
          </w:tcPr>
          <w:p>
            <w:pPr>
              <w:pStyle w:val="2"/>
              <w:widowControl w:val="0"/>
              <w:spacing w:line="360" w:lineRule="auto"/>
              <w:rPr>
                <w:rFonts w:hint="eastAsia" w:ascii="宋体" w:hAnsi="宋体" w:eastAsia="宋体" w:cs="宋体"/>
                <w:sz w:val="24"/>
                <w:szCs w:val="24"/>
              </w:rPr>
            </w:pPr>
            <w:r>
              <w:rPr>
                <w:rFonts w:hint="eastAsia" w:ascii="宋体" w:hAnsi="宋体" w:eastAsia="宋体" w:cs="宋体"/>
                <w:sz w:val="24"/>
                <w:szCs w:val="24"/>
                <w:lang w:val="zh-CN" w:eastAsia="zh-CN"/>
              </w:rPr>
              <w:t>根据各投标人服务承诺进行评定，完全相应招标参数服务要求</w:t>
            </w:r>
            <w:r>
              <w:rPr>
                <w:rFonts w:hint="eastAsia" w:ascii="宋体" w:hAnsi="宋体" w:eastAsia="宋体" w:cs="宋体"/>
                <w:sz w:val="24"/>
                <w:szCs w:val="24"/>
                <w:lang w:val="en-US" w:eastAsia="zh-CN"/>
              </w:rPr>
              <w:t>得10</w:t>
            </w:r>
            <w:r>
              <w:rPr>
                <w:rFonts w:hint="eastAsia" w:ascii="宋体" w:hAnsi="宋体" w:eastAsia="宋体" w:cs="宋体"/>
                <w:sz w:val="24"/>
                <w:szCs w:val="24"/>
                <w:lang w:val="zh-CN" w:eastAsia="zh-CN"/>
              </w:rPr>
              <w:t xml:space="preserve"> 分，不完全相应或未响应不得分。</w:t>
            </w:r>
          </w:p>
        </w:tc>
      </w:tr>
    </w:tbl>
    <w:p>
      <w:pPr>
        <w:pStyle w:val="2"/>
        <w:numPr>
          <w:ilvl w:val="0"/>
          <w:numId w:val="0"/>
        </w:numPr>
        <w:ind w:leftChars="0"/>
        <w:rPr>
          <w:rFonts w:hint="eastAsia"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5904"/>
    <w:multiLevelType w:val="singleLevel"/>
    <w:tmpl w:val="1924590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TM4MDk2Njk5YjMxZTY0MGFjNmM1NmMzYTBkMGQifQ=="/>
  </w:docVars>
  <w:rsids>
    <w:rsidRoot w:val="75205D55"/>
    <w:rsid w:val="10336E7C"/>
    <w:rsid w:val="105E3FDD"/>
    <w:rsid w:val="128F311B"/>
    <w:rsid w:val="12BF6719"/>
    <w:rsid w:val="13B52771"/>
    <w:rsid w:val="147474A0"/>
    <w:rsid w:val="192F2F64"/>
    <w:rsid w:val="21F27E60"/>
    <w:rsid w:val="220F593C"/>
    <w:rsid w:val="26292CEF"/>
    <w:rsid w:val="27193292"/>
    <w:rsid w:val="27E623BF"/>
    <w:rsid w:val="2AAD6E90"/>
    <w:rsid w:val="2ED34439"/>
    <w:rsid w:val="31A6379D"/>
    <w:rsid w:val="3A502027"/>
    <w:rsid w:val="3C9531C2"/>
    <w:rsid w:val="3CC573D2"/>
    <w:rsid w:val="3E2D01B1"/>
    <w:rsid w:val="3EBB05BF"/>
    <w:rsid w:val="46970FB2"/>
    <w:rsid w:val="4A5727F3"/>
    <w:rsid w:val="4D322828"/>
    <w:rsid w:val="4F1D4F5B"/>
    <w:rsid w:val="4F356DDA"/>
    <w:rsid w:val="5220522D"/>
    <w:rsid w:val="55F405B0"/>
    <w:rsid w:val="586953E8"/>
    <w:rsid w:val="650132BB"/>
    <w:rsid w:val="65377DE2"/>
    <w:rsid w:val="68C63F07"/>
    <w:rsid w:val="6A9A3B0E"/>
    <w:rsid w:val="6D737A45"/>
    <w:rsid w:val="714A7D68"/>
    <w:rsid w:val="74696B6F"/>
    <w:rsid w:val="75205D55"/>
    <w:rsid w:val="7691324F"/>
    <w:rsid w:val="7AC42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1059</Words>
  <Characters>1115</Characters>
  <Lines>0</Lines>
  <Paragraphs>0</Paragraphs>
  <TotalTime>3</TotalTime>
  <ScaleCrop>false</ScaleCrop>
  <LinksUpToDate>false</LinksUpToDate>
  <CharactersWithSpaces>2512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2019-08-09T02:05:00Z</dcterms:created>
  <dc:creator>qzuser</dc:creator>
  <cp:lastModifiedBy>Administrator</cp:lastModifiedBy>
  <cp:lastPrinted>2026-06-08T08:48:00Z</cp:lastPrinted>
  <dcterms:modified xsi:type="dcterms:W3CDTF">2026-06-18T02:27:21Z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4CFF3326224344658CAA4301EAC2E3DD</vt:lpwstr>
  </property>
  <property fmtid="{D5CDD505-2E9C-101B-9397-08002B2CF9AE}" pid="4" name="KSOTemplateDocerSaveRecord">
    <vt:lpwstr>eyJoZGlkIjoiYjZkNTM4MDk2Njk5YjMxZTY0MGFjNmM1NmMzYTBkMGQiLCJ1c2VySWQiOiIzMTk3NjY3NTIifQ==</vt:lpwstr>
  </property>
</Properties>
</file>