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F8" w:rsidRDefault="00937460">
      <w:pPr>
        <w:jc w:val="center"/>
        <w:rPr>
          <w:sz w:val="28"/>
          <w:szCs w:val="28"/>
        </w:rPr>
      </w:pPr>
      <w:r>
        <w:rPr>
          <w:sz w:val="28"/>
          <w:szCs w:val="28"/>
        </w:rPr>
        <w:t>甘肃省中医院采购招标代理机构遴选参数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1255"/>
        <w:gridCol w:w="1255"/>
        <w:gridCol w:w="5175"/>
      </w:tblGrid>
      <w:tr w:rsidR="005E0AF8">
        <w:trPr>
          <w:jc w:val="center"/>
        </w:trPr>
        <w:tc>
          <w:tcPr>
            <w:tcW w:w="837"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序号</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评分项目</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基础分值</w:t>
            </w:r>
          </w:p>
        </w:tc>
        <w:tc>
          <w:tcPr>
            <w:tcW w:w="517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评分标准</w:t>
            </w:r>
          </w:p>
        </w:tc>
      </w:tr>
      <w:tr w:rsidR="005E0AF8">
        <w:trPr>
          <w:jc w:val="center"/>
        </w:trPr>
        <w:tc>
          <w:tcPr>
            <w:tcW w:w="837"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1</w:t>
            </w:r>
          </w:p>
        </w:tc>
        <w:tc>
          <w:tcPr>
            <w:tcW w:w="1255"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价格部分</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15</w:t>
            </w:r>
            <w:r>
              <w:rPr>
                <w:rFonts w:hAnsi="宋体" w:cs="宋体" w:hint="eastAsia"/>
                <w:szCs w:val="21"/>
              </w:rPr>
              <w:t>分）</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10</w:t>
            </w:r>
            <w:r>
              <w:rPr>
                <w:rFonts w:hAnsi="宋体" w:cs="宋体" w:hint="eastAsia"/>
                <w:szCs w:val="21"/>
              </w:rPr>
              <w:t>分</w:t>
            </w:r>
          </w:p>
          <w:p w:rsidR="005E0AF8" w:rsidRDefault="00937460">
            <w:pPr>
              <w:overflowPunct w:val="0"/>
              <w:spacing w:line="360" w:lineRule="auto"/>
              <w:jc w:val="center"/>
              <w:rPr>
                <w:rFonts w:hAnsi="宋体" w:cs="宋体"/>
                <w:szCs w:val="21"/>
              </w:rPr>
            </w:pPr>
            <w:r>
              <w:rPr>
                <w:rFonts w:hAnsi="宋体" w:cs="宋体" w:hint="eastAsia"/>
                <w:szCs w:val="21"/>
              </w:rPr>
              <w:t>（有预算总额的项目）</w:t>
            </w:r>
          </w:p>
        </w:tc>
        <w:tc>
          <w:tcPr>
            <w:tcW w:w="5175" w:type="dxa"/>
            <w:vAlign w:val="center"/>
          </w:tcPr>
          <w:p w:rsidR="005E0AF8" w:rsidRDefault="00937460">
            <w:pPr>
              <w:overflowPunct w:val="0"/>
              <w:spacing w:line="360" w:lineRule="auto"/>
              <w:ind w:firstLineChars="200" w:firstLine="420"/>
              <w:rPr>
                <w:szCs w:val="21"/>
              </w:rPr>
            </w:pPr>
            <w:r>
              <w:rPr>
                <w:rFonts w:hAnsi="宋体" w:cs="宋体" w:hint="eastAsia"/>
                <w:szCs w:val="21"/>
              </w:rPr>
              <w:t>参照原国家计委《关于印发招标代理服务收费管理暂行办法》（计价格</w:t>
            </w:r>
            <w:r>
              <w:rPr>
                <w:rFonts w:ascii="宋体" w:hAnsi="宋体" w:cs="宋体" w:hint="eastAsia"/>
                <w:szCs w:val="21"/>
              </w:rPr>
              <w:t>﹝</w:t>
            </w:r>
            <w:r>
              <w:rPr>
                <w:rFonts w:hAnsi="宋体" w:cs="宋体" w:hint="eastAsia"/>
                <w:szCs w:val="21"/>
              </w:rPr>
              <w:t>2002</w:t>
            </w:r>
            <w:r>
              <w:rPr>
                <w:rFonts w:ascii="宋体" w:hAnsi="宋体" w:cs="宋体" w:hint="eastAsia"/>
                <w:szCs w:val="21"/>
              </w:rPr>
              <w:t>﹞</w:t>
            </w:r>
            <w:r>
              <w:rPr>
                <w:rFonts w:hAnsi="宋体" w:cs="宋体" w:hint="eastAsia"/>
                <w:szCs w:val="21"/>
              </w:rPr>
              <w:t>1980</w:t>
            </w:r>
            <w:r>
              <w:rPr>
                <w:rFonts w:hAnsi="宋体" w:cs="宋体" w:hint="eastAsia"/>
                <w:szCs w:val="21"/>
              </w:rPr>
              <w:t>号）规定的收费标准和国家发展改革委办公厅《关于招标代理服务收费有关问题的通知》（发改办价格</w:t>
            </w:r>
            <w:r>
              <w:rPr>
                <w:rFonts w:ascii="宋体" w:hAnsi="宋体" w:cs="宋体" w:hint="eastAsia"/>
                <w:szCs w:val="21"/>
              </w:rPr>
              <w:t>﹝</w:t>
            </w:r>
            <w:r>
              <w:rPr>
                <w:rFonts w:hAnsi="宋体" w:cs="宋体" w:hint="eastAsia"/>
                <w:szCs w:val="21"/>
              </w:rPr>
              <w:t>2003</w:t>
            </w:r>
            <w:r>
              <w:rPr>
                <w:rFonts w:ascii="宋体" w:hAnsi="宋体" w:cs="宋体" w:hint="eastAsia"/>
                <w:szCs w:val="21"/>
              </w:rPr>
              <w:t>﹞</w:t>
            </w:r>
            <w:r>
              <w:rPr>
                <w:rFonts w:hAnsi="宋体" w:cs="宋体" w:hint="eastAsia"/>
                <w:szCs w:val="21"/>
              </w:rPr>
              <w:t>857</w:t>
            </w:r>
            <w:r>
              <w:rPr>
                <w:rFonts w:hAnsi="宋体" w:cs="宋体" w:hint="eastAsia"/>
                <w:szCs w:val="21"/>
              </w:rPr>
              <w:t>号）的规定标准收取费用作为评标基准价，报下浮率，每下浮</w:t>
            </w:r>
            <w:r>
              <w:rPr>
                <w:rFonts w:hAnsi="宋体" w:cs="宋体" w:hint="eastAsia"/>
                <w:szCs w:val="21"/>
              </w:rPr>
              <w:t>1%</w:t>
            </w:r>
            <w:r>
              <w:rPr>
                <w:rFonts w:hAnsi="宋体" w:cs="宋体" w:hint="eastAsia"/>
                <w:szCs w:val="21"/>
              </w:rPr>
              <w:t>加</w:t>
            </w:r>
            <w:r>
              <w:rPr>
                <w:rFonts w:hAnsi="宋体" w:cs="宋体" w:hint="eastAsia"/>
                <w:szCs w:val="21"/>
              </w:rPr>
              <w:t>1</w:t>
            </w:r>
            <w:r>
              <w:rPr>
                <w:rFonts w:hAnsi="宋体" w:cs="宋体" w:hint="eastAsia"/>
                <w:szCs w:val="21"/>
              </w:rPr>
              <w:t>分，该项满分</w:t>
            </w:r>
            <w:r>
              <w:rPr>
                <w:rFonts w:hAnsi="宋体" w:cs="宋体" w:hint="eastAsia"/>
                <w:szCs w:val="21"/>
              </w:rPr>
              <w:t>10</w:t>
            </w:r>
            <w:r>
              <w:rPr>
                <w:rFonts w:hAnsi="宋体" w:cs="宋体" w:hint="eastAsia"/>
                <w:szCs w:val="21"/>
              </w:rPr>
              <w:t>分。</w:t>
            </w:r>
            <w:r w:rsidR="00573DEE" w:rsidRPr="00573DEE">
              <w:rPr>
                <w:rFonts w:hAnsi="宋体" w:cs="宋体" w:hint="eastAsia"/>
                <w:szCs w:val="21"/>
              </w:rPr>
              <w:t>高于国家规定收费标准为无效投标。</w:t>
            </w:r>
          </w:p>
        </w:tc>
      </w:tr>
      <w:tr w:rsidR="005E0AF8">
        <w:trPr>
          <w:trHeight w:val="90"/>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5</w:t>
            </w:r>
            <w:r>
              <w:rPr>
                <w:rFonts w:hAnsi="宋体" w:cs="宋体" w:hint="eastAsia"/>
                <w:szCs w:val="21"/>
              </w:rPr>
              <w:t>分</w:t>
            </w:r>
          </w:p>
          <w:p w:rsidR="005E0AF8" w:rsidRDefault="00937460">
            <w:pPr>
              <w:overflowPunct w:val="0"/>
              <w:spacing w:line="360" w:lineRule="auto"/>
              <w:jc w:val="center"/>
              <w:rPr>
                <w:rFonts w:hAnsi="宋体" w:cs="宋体"/>
                <w:szCs w:val="21"/>
              </w:rPr>
            </w:pPr>
            <w:r>
              <w:rPr>
                <w:rFonts w:hAnsi="宋体" w:cs="宋体" w:hint="eastAsia"/>
                <w:szCs w:val="21"/>
              </w:rPr>
              <w:t>（预算总额不确定的项目）</w:t>
            </w:r>
          </w:p>
        </w:tc>
        <w:tc>
          <w:tcPr>
            <w:tcW w:w="5175" w:type="dxa"/>
            <w:vAlign w:val="center"/>
          </w:tcPr>
          <w:p w:rsidR="005E0AF8" w:rsidRDefault="00937460">
            <w:pPr>
              <w:spacing w:line="360" w:lineRule="auto"/>
              <w:ind w:firstLineChars="200" w:firstLine="420"/>
              <w:rPr>
                <w:rFonts w:hAnsi="宋体" w:cs="宋体"/>
                <w:szCs w:val="21"/>
              </w:rPr>
            </w:pPr>
            <w:r>
              <w:rPr>
                <w:rFonts w:hAnsi="宋体" w:cs="宋体" w:hint="eastAsia"/>
                <w:szCs w:val="21"/>
              </w:rPr>
              <w:t>对预算总金额不能准确确定的进行单价采购，报包干价格，以包干价最低的为基准价，该项满分</w:t>
            </w:r>
            <w:r>
              <w:rPr>
                <w:rFonts w:hAnsi="宋体" w:cs="宋体" w:hint="eastAsia"/>
                <w:szCs w:val="21"/>
              </w:rPr>
              <w:t>5</w:t>
            </w:r>
            <w:r>
              <w:rPr>
                <w:rFonts w:hAnsi="宋体" w:cs="宋体" w:hint="eastAsia"/>
                <w:szCs w:val="21"/>
              </w:rPr>
              <w:t>分。</w:t>
            </w:r>
          </w:p>
          <w:p w:rsidR="005E0AF8" w:rsidRDefault="00937460">
            <w:pPr>
              <w:spacing w:line="360" w:lineRule="auto"/>
              <w:ind w:firstLineChars="200" w:firstLine="420"/>
              <w:rPr>
                <w:rFonts w:hAnsi="宋体" w:cs="宋体"/>
                <w:szCs w:val="21"/>
              </w:rPr>
            </w:pPr>
            <w:r>
              <w:rPr>
                <w:rFonts w:hAnsi="宋体" w:cs="宋体" w:hint="eastAsia"/>
                <w:szCs w:val="21"/>
              </w:rPr>
              <w:t>报价得分</w:t>
            </w:r>
            <w:r>
              <w:rPr>
                <w:rFonts w:hAnsi="宋体" w:cs="宋体" w:hint="eastAsia"/>
                <w:szCs w:val="21"/>
              </w:rPr>
              <w:t>=</w:t>
            </w:r>
            <w:r>
              <w:rPr>
                <w:rFonts w:hAnsi="宋体" w:cs="宋体" w:hint="eastAsia"/>
                <w:szCs w:val="21"/>
              </w:rPr>
              <w:t>基准价</w:t>
            </w:r>
            <w:r>
              <w:rPr>
                <w:rFonts w:hAnsi="宋体" w:cs="宋体" w:hint="eastAsia"/>
                <w:szCs w:val="21"/>
              </w:rPr>
              <w:t>/</w:t>
            </w:r>
            <w:r>
              <w:rPr>
                <w:rFonts w:hAnsi="宋体" w:cs="宋体" w:hint="eastAsia"/>
                <w:szCs w:val="21"/>
              </w:rPr>
              <w:t>有效报价</w:t>
            </w:r>
            <w:r>
              <w:rPr>
                <w:rFonts w:hAnsi="宋体" w:cs="宋体" w:hint="eastAsia"/>
                <w:szCs w:val="21"/>
              </w:rPr>
              <w:t>*5%*100</w:t>
            </w:r>
            <w:r>
              <w:rPr>
                <w:rFonts w:hAnsi="宋体" w:cs="宋体" w:hint="eastAsia"/>
                <w:szCs w:val="21"/>
              </w:rPr>
              <w:t>，</w:t>
            </w:r>
            <w:r>
              <w:rPr>
                <w:rFonts w:hint="eastAsia"/>
                <w:szCs w:val="21"/>
              </w:rPr>
              <w:t>价格评分取值至小数点后第</w:t>
            </w:r>
            <w:r>
              <w:rPr>
                <w:rFonts w:hint="eastAsia"/>
                <w:szCs w:val="21"/>
              </w:rPr>
              <w:t>2</w:t>
            </w:r>
            <w:r>
              <w:rPr>
                <w:rFonts w:hint="eastAsia"/>
                <w:szCs w:val="21"/>
              </w:rPr>
              <w:t>位，</w:t>
            </w:r>
            <w:r>
              <w:rPr>
                <w:rFonts w:hint="eastAsia"/>
                <w:szCs w:val="21"/>
              </w:rPr>
              <w:t>2</w:t>
            </w:r>
            <w:r>
              <w:rPr>
                <w:rFonts w:hint="eastAsia"/>
                <w:szCs w:val="21"/>
              </w:rPr>
              <w:t>位以后四舍五入。</w:t>
            </w:r>
          </w:p>
        </w:tc>
      </w:tr>
      <w:tr w:rsidR="005E0AF8">
        <w:trPr>
          <w:jc w:val="center"/>
        </w:trPr>
        <w:tc>
          <w:tcPr>
            <w:tcW w:w="837"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2</w:t>
            </w:r>
          </w:p>
        </w:tc>
        <w:tc>
          <w:tcPr>
            <w:tcW w:w="1255" w:type="dxa"/>
            <w:vMerge w:val="restart"/>
            <w:vAlign w:val="center"/>
          </w:tcPr>
          <w:p w:rsidR="005E0AF8" w:rsidRDefault="00937460">
            <w:pPr>
              <w:overflowPunct w:val="0"/>
              <w:spacing w:line="360" w:lineRule="auto"/>
              <w:rPr>
                <w:rFonts w:hAnsi="宋体" w:cs="宋体"/>
                <w:szCs w:val="21"/>
              </w:rPr>
            </w:pPr>
            <w:r>
              <w:rPr>
                <w:rFonts w:hAnsi="宋体" w:cs="宋体" w:hint="eastAsia"/>
                <w:szCs w:val="21"/>
              </w:rPr>
              <w:t>商务部分</w:t>
            </w:r>
          </w:p>
          <w:p w:rsidR="005E0AF8" w:rsidRDefault="00937460">
            <w:pPr>
              <w:overflowPunct w:val="0"/>
              <w:spacing w:line="360" w:lineRule="auto"/>
              <w:rPr>
                <w:rFonts w:hAnsi="宋体" w:cs="宋体"/>
                <w:szCs w:val="21"/>
              </w:rPr>
            </w:pPr>
            <w:r>
              <w:rPr>
                <w:rFonts w:hAnsi="宋体" w:cs="宋体" w:hint="eastAsia"/>
                <w:szCs w:val="21"/>
              </w:rPr>
              <w:t>（</w:t>
            </w:r>
            <w:r>
              <w:rPr>
                <w:rFonts w:hAnsi="宋体" w:cs="宋体" w:hint="eastAsia"/>
                <w:szCs w:val="21"/>
              </w:rPr>
              <w:t>30</w:t>
            </w:r>
            <w:r>
              <w:rPr>
                <w:rFonts w:hAnsi="宋体" w:cs="宋体" w:hint="eastAsia"/>
                <w:szCs w:val="21"/>
              </w:rPr>
              <w:t>分）</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硬件设施（</w:t>
            </w:r>
            <w:r>
              <w:rPr>
                <w:rFonts w:hAnsi="宋体" w:cs="宋体" w:hint="eastAsia"/>
                <w:szCs w:val="21"/>
              </w:rPr>
              <w:t>10</w:t>
            </w:r>
            <w:r>
              <w:rPr>
                <w:rFonts w:hAnsi="宋体" w:cs="宋体" w:hint="eastAsia"/>
                <w:szCs w:val="21"/>
              </w:rPr>
              <w:t>分）</w:t>
            </w:r>
          </w:p>
        </w:tc>
        <w:tc>
          <w:tcPr>
            <w:tcW w:w="5175" w:type="dxa"/>
            <w:vAlign w:val="center"/>
          </w:tcPr>
          <w:p w:rsidR="005E0AF8" w:rsidRDefault="00937460">
            <w:pPr>
              <w:spacing w:line="360" w:lineRule="auto"/>
              <w:ind w:firstLineChars="200" w:firstLine="420"/>
              <w:rPr>
                <w:rFonts w:hAnsi="宋体" w:cs="宋体"/>
                <w:szCs w:val="21"/>
              </w:rPr>
            </w:pPr>
            <w:r>
              <w:rPr>
                <w:rFonts w:hAnsi="宋体" w:cs="宋体" w:hint="eastAsia"/>
                <w:szCs w:val="21"/>
              </w:rPr>
              <w:t>公司注册地址和办公场所必须为写字楼，不满足的此项不得分。</w:t>
            </w:r>
          </w:p>
          <w:p w:rsidR="005E0AF8" w:rsidRDefault="00937460">
            <w:pPr>
              <w:overflowPunct w:val="0"/>
              <w:spacing w:line="360" w:lineRule="auto"/>
              <w:ind w:firstLineChars="200" w:firstLine="420"/>
              <w:rPr>
                <w:rFonts w:hAnsi="宋体" w:cs="宋体"/>
                <w:szCs w:val="21"/>
              </w:rPr>
            </w:pPr>
            <w:r>
              <w:rPr>
                <w:rFonts w:hAnsi="宋体" w:cs="宋体" w:hint="eastAsia"/>
                <w:szCs w:val="21"/>
              </w:rPr>
              <w:t>有固定的办公场所配备完善的开评标设施设备，并配有监控设施的得</w:t>
            </w:r>
            <w:r>
              <w:rPr>
                <w:rFonts w:hAnsi="宋体" w:cs="宋体" w:hint="eastAsia"/>
                <w:szCs w:val="21"/>
              </w:rPr>
              <w:t>5</w:t>
            </w:r>
            <w:r>
              <w:rPr>
                <w:rFonts w:hAnsi="宋体" w:cs="宋体" w:hint="eastAsia"/>
                <w:szCs w:val="21"/>
              </w:rPr>
              <w:t>分；有专门的档案存放场所的得</w:t>
            </w:r>
            <w:r>
              <w:rPr>
                <w:rFonts w:hAnsi="宋体" w:cs="宋体" w:hint="eastAsia"/>
                <w:szCs w:val="21"/>
              </w:rPr>
              <w:t>5</w:t>
            </w:r>
            <w:r>
              <w:rPr>
                <w:rFonts w:hAnsi="宋体" w:cs="宋体" w:hint="eastAsia"/>
                <w:szCs w:val="21"/>
              </w:rPr>
              <w:t>分；</w:t>
            </w:r>
          </w:p>
          <w:p w:rsidR="005E0AF8" w:rsidRDefault="00937460">
            <w:pPr>
              <w:overflowPunct w:val="0"/>
              <w:spacing w:line="360" w:lineRule="auto"/>
              <w:ind w:firstLineChars="200" w:firstLine="420"/>
              <w:rPr>
                <w:rFonts w:hAnsi="宋体" w:cs="宋体"/>
                <w:szCs w:val="21"/>
              </w:rPr>
            </w:pPr>
            <w:r>
              <w:rPr>
                <w:rFonts w:hAnsi="宋体" w:cs="宋体" w:hint="eastAsia"/>
                <w:szCs w:val="21"/>
              </w:rPr>
              <w:t>注：提供房屋产权证或租赁合同、图片等相关证明材料，未提供或未按要求提供的不得分。</w:t>
            </w:r>
          </w:p>
          <w:p w:rsidR="005E0AF8" w:rsidRDefault="00937460">
            <w:pPr>
              <w:overflowPunct w:val="0"/>
              <w:spacing w:line="360" w:lineRule="auto"/>
              <w:ind w:firstLineChars="200" w:firstLine="420"/>
              <w:rPr>
                <w:rFonts w:hAnsi="宋体" w:cs="宋体"/>
                <w:szCs w:val="21"/>
              </w:rPr>
            </w:pPr>
            <w:r>
              <w:rPr>
                <w:rFonts w:hAnsi="宋体" w:cs="宋体" w:hint="eastAsia"/>
                <w:szCs w:val="21"/>
              </w:rPr>
              <w:t>硬件设施情况，招标人保留事前事中或事后去参与方实地考察核实的权利，如有虚假不实情况，有权取消其资格。</w:t>
            </w:r>
          </w:p>
        </w:tc>
      </w:tr>
      <w:tr w:rsidR="005E0AF8">
        <w:trPr>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人员状况</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5</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textAlignment w:val="center"/>
              <w:rPr>
                <w:rFonts w:hAnsi="宋体" w:cs="宋体"/>
                <w:szCs w:val="21"/>
              </w:rPr>
            </w:pPr>
            <w:r>
              <w:rPr>
                <w:rFonts w:hint="eastAsia"/>
              </w:rPr>
              <w:t>代理机构工作人员参加甘肃省财政部门组织的政府采购代理机构合格性考试，合格人数</w:t>
            </w:r>
            <w:r>
              <w:t>≥</w:t>
            </w:r>
            <w:r>
              <w:rPr>
                <w:rFonts w:hint="eastAsia"/>
              </w:rPr>
              <w:t>10</w:t>
            </w:r>
            <w:r>
              <w:t xml:space="preserve"> </w:t>
            </w:r>
            <w:r>
              <w:t>名</w:t>
            </w:r>
            <w:r>
              <w:rPr>
                <w:rFonts w:hint="eastAsia"/>
              </w:rPr>
              <w:t>人员</w:t>
            </w:r>
            <w:r>
              <w:t>得</w:t>
            </w:r>
            <w:r>
              <w:t xml:space="preserve"> </w:t>
            </w:r>
            <w:r>
              <w:rPr>
                <w:rFonts w:hint="eastAsia"/>
              </w:rPr>
              <w:t>5</w:t>
            </w:r>
            <w:r>
              <w:t>分</w:t>
            </w:r>
            <w:r>
              <w:rPr>
                <w:rFonts w:hint="eastAsia"/>
              </w:rPr>
              <w:t>；</w:t>
            </w:r>
            <w:r>
              <w:t xml:space="preserve">≥5 </w:t>
            </w:r>
            <w:r>
              <w:t>名人员得</w:t>
            </w:r>
            <w:r>
              <w:t xml:space="preserve"> </w:t>
            </w:r>
            <w:r>
              <w:rPr>
                <w:rFonts w:hint="eastAsia"/>
              </w:rPr>
              <w:t>2</w:t>
            </w:r>
            <w:r>
              <w:t>分</w:t>
            </w:r>
            <w:r>
              <w:rPr>
                <w:rFonts w:hAnsi="宋体" w:cs="宋体" w:hint="eastAsia"/>
                <w:szCs w:val="21"/>
              </w:rPr>
              <w:t>；不满</w:t>
            </w:r>
            <w:r>
              <w:rPr>
                <w:rFonts w:hAnsi="宋体" w:cs="宋体" w:hint="eastAsia"/>
                <w:szCs w:val="21"/>
              </w:rPr>
              <w:t>5</w:t>
            </w:r>
            <w:r>
              <w:rPr>
                <w:rFonts w:hAnsi="宋体" w:cs="宋体" w:hint="eastAsia"/>
                <w:szCs w:val="21"/>
              </w:rPr>
              <w:t>人得</w:t>
            </w:r>
            <w:r>
              <w:rPr>
                <w:rFonts w:hAnsi="宋体" w:cs="宋体" w:hint="eastAsia"/>
                <w:szCs w:val="21"/>
              </w:rPr>
              <w:t>0</w:t>
            </w:r>
            <w:r>
              <w:rPr>
                <w:rFonts w:hAnsi="宋体" w:cs="宋体" w:hint="eastAsia"/>
                <w:szCs w:val="21"/>
              </w:rPr>
              <w:t>分。以上人员须提供由社保部门出具的参加社保人员情况证明材料及相关网站查询结果（复印件加盖公章）</w:t>
            </w:r>
            <w:bookmarkStart w:id="0" w:name="_GoBack"/>
            <w:bookmarkEnd w:id="0"/>
            <w:r>
              <w:rPr>
                <w:rFonts w:hAnsi="宋体" w:cs="宋体" w:hint="eastAsia"/>
                <w:szCs w:val="21"/>
              </w:rPr>
              <w:t>，未提供或未按要求提供的不得分。</w:t>
            </w:r>
          </w:p>
        </w:tc>
      </w:tr>
      <w:tr w:rsidR="005E0AF8">
        <w:trPr>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公司业绩</w:t>
            </w:r>
            <w:r>
              <w:rPr>
                <w:rFonts w:hAnsi="宋体" w:cs="宋体" w:hint="eastAsia"/>
                <w:szCs w:val="21"/>
              </w:rPr>
              <w:t>15</w:t>
            </w:r>
            <w:r>
              <w:rPr>
                <w:rFonts w:hAnsi="宋体" w:cs="宋体" w:hint="eastAsia"/>
                <w:szCs w:val="21"/>
              </w:rPr>
              <w:t>分</w:t>
            </w:r>
          </w:p>
        </w:tc>
        <w:tc>
          <w:tcPr>
            <w:tcW w:w="5175" w:type="dxa"/>
            <w:vAlign w:val="center"/>
          </w:tcPr>
          <w:p w:rsidR="005E0AF8" w:rsidRDefault="00937460">
            <w:pPr>
              <w:spacing w:line="360" w:lineRule="auto"/>
              <w:rPr>
                <w:szCs w:val="21"/>
              </w:rPr>
            </w:pPr>
            <w:r>
              <w:rPr>
                <w:rFonts w:hint="eastAsia"/>
                <w:szCs w:val="21"/>
              </w:rPr>
              <w:t xml:space="preserve">    </w:t>
            </w:r>
            <w:r>
              <w:rPr>
                <w:rFonts w:hint="eastAsia"/>
                <w:szCs w:val="21"/>
              </w:rPr>
              <w:t>提供近三年（</w:t>
            </w:r>
            <w:r>
              <w:rPr>
                <w:rFonts w:hint="eastAsia"/>
                <w:szCs w:val="21"/>
              </w:rPr>
              <w:t>2023</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w:t>
            </w:r>
            <w:r>
              <w:rPr>
                <w:rFonts w:hint="eastAsia"/>
                <w:szCs w:val="21"/>
              </w:rPr>
              <w:t>2025</w:t>
            </w:r>
            <w:r>
              <w:rPr>
                <w:rFonts w:hint="eastAsia"/>
                <w:szCs w:val="21"/>
              </w:rPr>
              <w:t>年</w:t>
            </w:r>
            <w:r>
              <w:rPr>
                <w:rFonts w:hint="eastAsia"/>
                <w:szCs w:val="21"/>
              </w:rPr>
              <w:t>12</w:t>
            </w:r>
            <w:r>
              <w:rPr>
                <w:rFonts w:hint="eastAsia"/>
                <w:szCs w:val="21"/>
              </w:rPr>
              <w:t>月</w:t>
            </w:r>
            <w:r>
              <w:rPr>
                <w:rFonts w:hint="eastAsia"/>
                <w:szCs w:val="21"/>
              </w:rPr>
              <w:t>31</w:t>
            </w:r>
            <w:r>
              <w:rPr>
                <w:rFonts w:hint="eastAsia"/>
                <w:szCs w:val="21"/>
              </w:rPr>
              <w:t>日内）在省级交易平台完成的省级政府采购项目业绩（网页截图加盖公章，不提供不得分）：</w:t>
            </w:r>
          </w:p>
          <w:p w:rsidR="005E0AF8" w:rsidRDefault="00937460">
            <w:pPr>
              <w:spacing w:line="360" w:lineRule="auto"/>
              <w:ind w:firstLineChars="200" w:firstLine="420"/>
              <w:rPr>
                <w:szCs w:val="21"/>
              </w:rPr>
            </w:pPr>
            <w:r>
              <w:rPr>
                <w:rFonts w:hint="eastAsia"/>
                <w:szCs w:val="21"/>
              </w:rPr>
              <w:t>完成的业绩数量（</w:t>
            </w:r>
            <w:r>
              <w:rPr>
                <w:rFonts w:hint="eastAsia"/>
                <w:szCs w:val="21"/>
              </w:rPr>
              <w:t>9</w:t>
            </w:r>
            <w:r>
              <w:rPr>
                <w:rFonts w:hint="eastAsia"/>
                <w:szCs w:val="21"/>
              </w:rPr>
              <w:t>分）</w:t>
            </w:r>
          </w:p>
          <w:p w:rsidR="005E0AF8" w:rsidRDefault="00937460">
            <w:pPr>
              <w:spacing w:line="360" w:lineRule="auto"/>
              <w:rPr>
                <w:szCs w:val="21"/>
              </w:rPr>
            </w:pPr>
            <w:r>
              <w:rPr>
                <w:rFonts w:hint="eastAsia"/>
                <w:szCs w:val="21"/>
              </w:rPr>
              <w:t xml:space="preserve">    1.</w:t>
            </w:r>
            <w:r>
              <w:rPr>
                <w:rFonts w:hint="eastAsia"/>
                <w:szCs w:val="21"/>
              </w:rPr>
              <w:t>完成政府采购项目</w:t>
            </w:r>
            <w:r>
              <w:rPr>
                <w:rFonts w:hint="eastAsia"/>
                <w:szCs w:val="21"/>
              </w:rPr>
              <w:t>50</w:t>
            </w:r>
            <w:r>
              <w:rPr>
                <w:rFonts w:hint="eastAsia"/>
                <w:szCs w:val="21"/>
              </w:rPr>
              <w:t>个以上的得</w:t>
            </w:r>
            <w:r>
              <w:rPr>
                <w:rFonts w:hint="eastAsia"/>
                <w:szCs w:val="21"/>
              </w:rPr>
              <w:t>3</w:t>
            </w:r>
            <w:r>
              <w:rPr>
                <w:rFonts w:hint="eastAsia"/>
                <w:szCs w:val="21"/>
              </w:rPr>
              <w:t>分；</w:t>
            </w:r>
          </w:p>
          <w:p w:rsidR="005E0AF8" w:rsidRDefault="00937460">
            <w:pPr>
              <w:spacing w:line="360" w:lineRule="auto"/>
              <w:rPr>
                <w:szCs w:val="21"/>
              </w:rPr>
            </w:pPr>
            <w:r>
              <w:rPr>
                <w:rFonts w:hint="eastAsia"/>
                <w:szCs w:val="21"/>
              </w:rPr>
              <w:t xml:space="preserve">    2.</w:t>
            </w:r>
            <w:r>
              <w:rPr>
                <w:rFonts w:hint="eastAsia"/>
                <w:szCs w:val="21"/>
              </w:rPr>
              <w:t>完成政府采购项目</w:t>
            </w:r>
            <w:r>
              <w:rPr>
                <w:rFonts w:hint="eastAsia"/>
                <w:szCs w:val="21"/>
              </w:rPr>
              <w:t>100</w:t>
            </w:r>
            <w:r>
              <w:rPr>
                <w:rFonts w:hint="eastAsia"/>
                <w:szCs w:val="21"/>
              </w:rPr>
              <w:t>个以上的得</w:t>
            </w:r>
            <w:r>
              <w:rPr>
                <w:rFonts w:hint="eastAsia"/>
                <w:szCs w:val="21"/>
              </w:rPr>
              <w:t>6</w:t>
            </w:r>
            <w:r>
              <w:rPr>
                <w:rFonts w:hint="eastAsia"/>
                <w:szCs w:val="21"/>
              </w:rPr>
              <w:t>分；</w:t>
            </w:r>
          </w:p>
          <w:p w:rsidR="005E0AF8" w:rsidRDefault="00937460">
            <w:pPr>
              <w:spacing w:line="360" w:lineRule="auto"/>
              <w:rPr>
                <w:szCs w:val="21"/>
              </w:rPr>
            </w:pPr>
            <w:r>
              <w:rPr>
                <w:rFonts w:hint="eastAsia"/>
                <w:szCs w:val="21"/>
              </w:rPr>
              <w:t xml:space="preserve">    3.</w:t>
            </w:r>
            <w:r>
              <w:rPr>
                <w:rFonts w:hint="eastAsia"/>
                <w:szCs w:val="21"/>
              </w:rPr>
              <w:t>完成政府采购项目</w:t>
            </w:r>
            <w:r>
              <w:rPr>
                <w:rFonts w:hint="eastAsia"/>
                <w:szCs w:val="21"/>
              </w:rPr>
              <w:t>150</w:t>
            </w:r>
            <w:r>
              <w:rPr>
                <w:rFonts w:hint="eastAsia"/>
                <w:szCs w:val="21"/>
              </w:rPr>
              <w:t>个以上的得</w:t>
            </w:r>
            <w:r>
              <w:rPr>
                <w:rFonts w:hint="eastAsia"/>
                <w:szCs w:val="21"/>
              </w:rPr>
              <w:t>9</w:t>
            </w:r>
            <w:r>
              <w:rPr>
                <w:rFonts w:hint="eastAsia"/>
                <w:szCs w:val="21"/>
              </w:rPr>
              <w:t>分；</w:t>
            </w:r>
          </w:p>
          <w:p w:rsidR="005E0AF8" w:rsidRDefault="00937460">
            <w:pPr>
              <w:spacing w:line="360" w:lineRule="auto"/>
              <w:ind w:firstLineChars="200" w:firstLine="420"/>
              <w:rPr>
                <w:szCs w:val="21"/>
              </w:rPr>
            </w:pPr>
            <w:r>
              <w:rPr>
                <w:rFonts w:hint="eastAsia"/>
                <w:szCs w:val="21"/>
              </w:rPr>
              <w:t>同类省级三甲医院政府采购相关业绩（</w:t>
            </w:r>
            <w:r>
              <w:rPr>
                <w:rFonts w:hint="eastAsia"/>
                <w:szCs w:val="21"/>
              </w:rPr>
              <w:t>6</w:t>
            </w:r>
            <w:r>
              <w:rPr>
                <w:rFonts w:hint="eastAsia"/>
                <w:szCs w:val="21"/>
              </w:rPr>
              <w:t>分）</w:t>
            </w:r>
          </w:p>
          <w:p w:rsidR="005E0AF8" w:rsidRDefault="00937460">
            <w:pPr>
              <w:spacing w:line="360" w:lineRule="auto"/>
              <w:ind w:firstLineChars="200" w:firstLine="420"/>
              <w:rPr>
                <w:szCs w:val="21"/>
              </w:rPr>
            </w:pPr>
            <w:r>
              <w:rPr>
                <w:rFonts w:hint="eastAsia"/>
                <w:szCs w:val="21"/>
              </w:rPr>
              <w:t>每提供一个得</w:t>
            </w:r>
            <w:r>
              <w:rPr>
                <w:rFonts w:hint="eastAsia"/>
                <w:szCs w:val="21"/>
              </w:rPr>
              <w:t>2</w:t>
            </w:r>
            <w:r>
              <w:rPr>
                <w:rFonts w:hint="eastAsia"/>
                <w:szCs w:val="21"/>
              </w:rPr>
              <w:t>分，满分</w:t>
            </w:r>
            <w:r>
              <w:rPr>
                <w:rFonts w:hint="eastAsia"/>
                <w:szCs w:val="21"/>
              </w:rPr>
              <w:t>6</w:t>
            </w:r>
            <w:r>
              <w:rPr>
                <w:rFonts w:hint="eastAsia"/>
                <w:szCs w:val="21"/>
              </w:rPr>
              <w:t>分。（同一家医院的业绩只能算一个，以委托代理协议为准）。</w:t>
            </w:r>
          </w:p>
        </w:tc>
      </w:tr>
      <w:tr w:rsidR="005E0AF8">
        <w:trPr>
          <w:trHeight w:val="686"/>
          <w:jc w:val="center"/>
        </w:trPr>
        <w:tc>
          <w:tcPr>
            <w:tcW w:w="837"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3</w:t>
            </w:r>
          </w:p>
        </w:tc>
        <w:tc>
          <w:tcPr>
            <w:tcW w:w="1255"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履约能力与服务承诺部分（</w:t>
            </w:r>
            <w:r>
              <w:rPr>
                <w:rFonts w:hAnsi="宋体" w:cs="宋体" w:hint="eastAsia"/>
                <w:szCs w:val="21"/>
              </w:rPr>
              <w:t>10</w:t>
            </w:r>
            <w:r>
              <w:rPr>
                <w:rFonts w:hAnsi="宋体" w:cs="宋体" w:hint="eastAsia"/>
                <w:szCs w:val="21"/>
              </w:rPr>
              <w:t>分）</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过往履约服务评价</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5</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rPr>
                <w:szCs w:val="21"/>
              </w:rPr>
            </w:pPr>
            <w:r>
              <w:rPr>
                <w:rFonts w:hint="eastAsia"/>
              </w:rPr>
              <w:t>提供采购单位出具的政府采购项目的评价意见资料，评价意见为良好的，每提供</w:t>
            </w:r>
            <w:r>
              <w:rPr>
                <w:rFonts w:hint="eastAsia"/>
              </w:rPr>
              <w:t>1</w:t>
            </w:r>
            <w:r>
              <w:rPr>
                <w:rFonts w:hint="eastAsia"/>
              </w:rPr>
              <w:t>个采购单位评价意见资料得</w:t>
            </w:r>
            <w:r>
              <w:rPr>
                <w:rFonts w:hint="eastAsia"/>
              </w:rPr>
              <w:t>0.5</w:t>
            </w:r>
            <w:r>
              <w:rPr>
                <w:rFonts w:hint="eastAsia"/>
              </w:rPr>
              <w:t>分，满分</w:t>
            </w:r>
            <w:r>
              <w:rPr>
                <w:rFonts w:hint="eastAsia"/>
              </w:rPr>
              <w:t>5</w:t>
            </w:r>
            <w:r>
              <w:rPr>
                <w:rFonts w:hint="eastAsia"/>
              </w:rPr>
              <w:t>分。（评价意见资料以项目业主单位签字或盖章的招标代理服务评价表为依据，原件备查）</w:t>
            </w:r>
          </w:p>
        </w:tc>
      </w:tr>
      <w:tr w:rsidR="005E0AF8">
        <w:trPr>
          <w:trHeight w:val="2522"/>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服务承诺（</w:t>
            </w:r>
            <w:r>
              <w:rPr>
                <w:rFonts w:hAnsi="宋体" w:cs="宋体" w:hint="eastAsia"/>
                <w:szCs w:val="21"/>
              </w:rPr>
              <w:t>5</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pPr>
            <w:r>
              <w:rPr>
                <w:rFonts w:hint="eastAsia"/>
              </w:rPr>
              <w:t>承诺严格按照《采购委托代理协议》约定的服务周期完成全流程工作，不因人员、流程、资料等原因造成项目延误，承诺因己方原因导致逾期，自愿承担违约责任。</w:t>
            </w:r>
          </w:p>
          <w:p w:rsidR="005E0AF8" w:rsidRDefault="00937460">
            <w:pPr>
              <w:overflowPunct w:val="0"/>
              <w:spacing w:line="360" w:lineRule="auto"/>
              <w:ind w:firstLineChars="200" w:firstLine="420"/>
            </w:pPr>
            <w:r>
              <w:rPr>
                <w:rFonts w:hint="eastAsia"/>
              </w:rPr>
              <w:t>内容详细完善、针对性强的得</w:t>
            </w:r>
            <w:r>
              <w:rPr>
                <w:rFonts w:hint="eastAsia"/>
              </w:rPr>
              <w:t>5</w:t>
            </w:r>
            <w:r>
              <w:rPr>
                <w:rFonts w:hint="eastAsia"/>
              </w:rPr>
              <w:t>分；</w:t>
            </w:r>
          </w:p>
          <w:p w:rsidR="005E0AF8" w:rsidRDefault="00937460">
            <w:pPr>
              <w:overflowPunct w:val="0"/>
              <w:spacing w:line="360" w:lineRule="auto"/>
              <w:ind w:firstLineChars="200" w:firstLine="420"/>
            </w:pPr>
            <w:r>
              <w:rPr>
                <w:rFonts w:hint="eastAsia"/>
              </w:rPr>
              <w:t>有具体服务承诺，内容不完善的得</w:t>
            </w:r>
            <w:r>
              <w:rPr>
                <w:rFonts w:hint="eastAsia"/>
              </w:rPr>
              <w:t>2</w:t>
            </w:r>
            <w:r>
              <w:rPr>
                <w:rFonts w:hint="eastAsia"/>
              </w:rPr>
              <w:t>分；</w:t>
            </w:r>
          </w:p>
          <w:p w:rsidR="005E0AF8" w:rsidRDefault="00937460">
            <w:pPr>
              <w:overflowPunct w:val="0"/>
              <w:spacing w:line="360" w:lineRule="auto"/>
              <w:ind w:firstLineChars="200" w:firstLine="420"/>
              <w:rPr>
                <w:szCs w:val="21"/>
              </w:rPr>
            </w:pPr>
            <w:r>
              <w:rPr>
                <w:rFonts w:hint="eastAsia"/>
              </w:rPr>
              <w:t>未提供承诺的不得分。</w:t>
            </w:r>
          </w:p>
        </w:tc>
      </w:tr>
      <w:tr w:rsidR="005E0AF8">
        <w:trPr>
          <w:trHeight w:val="571"/>
          <w:jc w:val="center"/>
        </w:trPr>
        <w:tc>
          <w:tcPr>
            <w:tcW w:w="837"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4</w:t>
            </w:r>
          </w:p>
        </w:tc>
        <w:tc>
          <w:tcPr>
            <w:tcW w:w="1255" w:type="dxa"/>
            <w:vMerge w:val="restart"/>
            <w:vAlign w:val="center"/>
          </w:tcPr>
          <w:p w:rsidR="005E0AF8" w:rsidRDefault="00937460">
            <w:pPr>
              <w:overflowPunct w:val="0"/>
              <w:spacing w:line="360" w:lineRule="auto"/>
              <w:jc w:val="center"/>
              <w:rPr>
                <w:rFonts w:hAnsi="宋体" w:cs="宋体"/>
                <w:szCs w:val="21"/>
              </w:rPr>
            </w:pPr>
            <w:r>
              <w:rPr>
                <w:rFonts w:hAnsi="宋体" w:cs="宋体" w:hint="eastAsia"/>
                <w:szCs w:val="21"/>
              </w:rPr>
              <w:t>代理工作服务方案</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40</w:t>
            </w:r>
            <w:r>
              <w:rPr>
                <w:rFonts w:hAnsi="宋体" w:cs="宋体" w:hint="eastAsia"/>
                <w:szCs w:val="21"/>
              </w:rPr>
              <w:t>）</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工作方案</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10</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pPr>
            <w:r>
              <w:rPr>
                <w:rFonts w:hint="eastAsia"/>
              </w:rPr>
              <w:t>针对遴选单位提出的工作方案进行综合评价。</w:t>
            </w:r>
          </w:p>
          <w:p w:rsidR="005E0AF8" w:rsidRDefault="00937460">
            <w:pPr>
              <w:overflowPunct w:val="0"/>
              <w:spacing w:line="360" w:lineRule="auto"/>
              <w:ind w:firstLineChars="200" w:firstLine="420"/>
            </w:pPr>
            <w:r>
              <w:rPr>
                <w:rFonts w:hint="eastAsia"/>
              </w:rPr>
              <w:t>工作方案全面详细、科学合理、可行性强、流程清晰规范高效、针对性强得</w:t>
            </w:r>
            <w:r>
              <w:rPr>
                <w:rFonts w:hint="eastAsia"/>
              </w:rPr>
              <w:t>10</w:t>
            </w:r>
            <w:r>
              <w:rPr>
                <w:rFonts w:hint="eastAsia"/>
              </w:rPr>
              <w:t>分；</w:t>
            </w:r>
          </w:p>
          <w:p w:rsidR="005E0AF8" w:rsidRDefault="00937460">
            <w:pPr>
              <w:overflowPunct w:val="0"/>
              <w:spacing w:line="360" w:lineRule="auto"/>
              <w:ind w:firstLineChars="200" w:firstLine="420"/>
            </w:pPr>
            <w:r>
              <w:rPr>
                <w:rFonts w:hint="eastAsia"/>
              </w:rPr>
              <w:t>工作方案较为全面、基本合理、可行性较强、流程较为清晰规范、有一定针对性得</w:t>
            </w:r>
            <w:r>
              <w:rPr>
                <w:rFonts w:hint="eastAsia"/>
              </w:rPr>
              <w:t>5</w:t>
            </w:r>
            <w:r>
              <w:rPr>
                <w:rFonts w:hint="eastAsia"/>
              </w:rPr>
              <w:t>分；</w:t>
            </w:r>
          </w:p>
          <w:p w:rsidR="005E0AF8" w:rsidRDefault="00937460">
            <w:pPr>
              <w:overflowPunct w:val="0"/>
              <w:spacing w:line="360" w:lineRule="auto"/>
              <w:ind w:firstLineChars="200" w:firstLine="420"/>
            </w:pPr>
            <w:r>
              <w:rPr>
                <w:rFonts w:hint="eastAsia"/>
              </w:rPr>
              <w:t>工作方案内容不完整的得</w:t>
            </w:r>
            <w:r>
              <w:rPr>
                <w:rFonts w:hint="eastAsia"/>
              </w:rPr>
              <w:t>3</w:t>
            </w:r>
            <w:r>
              <w:rPr>
                <w:rFonts w:hint="eastAsia"/>
              </w:rPr>
              <w:t>分；</w:t>
            </w:r>
          </w:p>
          <w:p w:rsidR="005E0AF8" w:rsidRDefault="00937460">
            <w:pPr>
              <w:overflowPunct w:val="0"/>
              <w:spacing w:line="360" w:lineRule="auto"/>
              <w:ind w:firstLineChars="200" w:firstLine="420"/>
              <w:rPr>
                <w:szCs w:val="21"/>
              </w:rPr>
            </w:pPr>
            <w:r>
              <w:rPr>
                <w:rFonts w:hint="eastAsia"/>
              </w:rPr>
              <w:t>不提供者不得分。</w:t>
            </w:r>
          </w:p>
        </w:tc>
      </w:tr>
      <w:tr w:rsidR="005E0AF8">
        <w:trPr>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pPr>
            <w:r>
              <w:rPr>
                <w:rFonts w:hint="eastAsia"/>
              </w:rPr>
              <w:t>技术能力</w:t>
            </w:r>
          </w:p>
          <w:p w:rsidR="005E0AF8" w:rsidRDefault="00937460">
            <w:pPr>
              <w:overflowPunct w:val="0"/>
              <w:spacing w:line="360" w:lineRule="auto"/>
            </w:pPr>
            <w:r>
              <w:rPr>
                <w:rFonts w:hint="eastAsia"/>
              </w:rPr>
              <w:t>（</w:t>
            </w:r>
            <w:r>
              <w:rPr>
                <w:rFonts w:hint="eastAsia"/>
              </w:rPr>
              <w:t>10</w:t>
            </w:r>
            <w:r>
              <w:rPr>
                <w:rFonts w:hint="eastAsia"/>
              </w:rPr>
              <w:t>分）</w:t>
            </w:r>
          </w:p>
        </w:tc>
        <w:tc>
          <w:tcPr>
            <w:tcW w:w="5175" w:type="dxa"/>
            <w:vAlign w:val="center"/>
          </w:tcPr>
          <w:p w:rsidR="005E0AF8" w:rsidRDefault="00937460">
            <w:pPr>
              <w:overflowPunct w:val="0"/>
              <w:spacing w:line="360" w:lineRule="auto"/>
              <w:ind w:firstLineChars="200" w:firstLine="420"/>
            </w:pPr>
            <w:r>
              <w:rPr>
                <w:rFonts w:hint="eastAsia"/>
              </w:rPr>
              <w:t>从服务响应时间、采购文件编制质量、开评标组织能力、政策落实、档案管理、质疑投诉处理、廉洁纪律、保密制度等方面对整个采购全过程服务流程描述，综合打分。</w:t>
            </w:r>
          </w:p>
          <w:p w:rsidR="005E0AF8" w:rsidRDefault="00937460">
            <w:pPr>
              <w:overflowPunct w:val="0"/>
              <w:spacing w:line="360" w:lineRule="auto"/>
              <w:ind w:firstLineChars="200" w:firstLine="420"/>
            </w:pPr>
            <w:r>
              <w:rPr>
                <w:rFonts w:hint="eastAsia"/>
              </w:rPr>
              <w:t>流程先进性强、安排合理、团队配置得当、人员经验丰富、质量和进度保障措施完善得</w:t>
            </w:r>
            <w:r>
              <w:rPr>
                <w:rFonts w:hint="eastAsia"/>
              </w:rPr>
              <w:t>10</w:t>
            </w:r>
            <w:r>
              <w:rPr>
                <w:rFonts w:hint="eastAsia"/>
              </w:rPr>
              <w:t>分；</w:t>
            </w:r>
          </w:p>
          <w:p w:rsidR="005E0AF8" w:rsidRDefault="00937460">
            <w:pPr>
              <w:overflowPunct w:val="0"/>
              <w:spacing w:line="360" w:lineRule="auto"/>
              <w:ind w:firstLineChars="200" w:firstLine="420"/>
            </w:pPr>
            <w:r>
              <w:rPr>
                <w:rFonts w:hint="eastAsia"/>
              </w:rPr>
              <w:t>培训计划先进性较强、安排比较合理、团队配置比较得当、人员经验比较丰富、实施质量和进度保障措施比较完善得</w:t>
            </w:r>
            <w:r>
              <w:rPr>
                <w:rFonts w:hint="eastAsia"/>
              </w:rPr>
              <w:t>5</w:t>
            </w:r>
            <w:r>
              <w:rPr>
                <w:rFonts w:hint="eastAsia"/>
              </w:rPr>
              <w:t>分；</w:t>
            </w:r>
            <w:r>
              <w:rPr>
                <w:rFonts w:hint="eastAsia"/>
              </w:rPr>
              <w:t xml:space="preserve"> </w:t>
            </w:r>
          </w:p>
          <w:p w:rsidR="005E0AF8" w:rsidRDefault="00937460">
            <w:pPr>
              <w:overflowPunct w:val="0"/>
              <w:spacing w:line="360" w:lineRule="auto"/>
              <w:ind w:firstLineChars="200" w:firstLine="420"/>
            </w:pPr>
            <w:r>
              <w:rPr>
                <w:rFonts w:hint="eastAsia"/>
              </w:rPr>
              <w:t>流程先进性欠佳、安排一般合理、团队配置一般、人员经验一般、质量和进度保障措施一般</w:t>
            </w:r>
            <w:r>
              <w:rPr>
                <w:rFonts w:hint="eastAsia"/>
              </w:rPr>
              <w:t>3</w:t>
            </w:r>
            <w:r>
              <w:rPr>
                <w:rFonts w:hint="eastAsia"/>
              </w:rPr>
              <w:t>分；</w:t>
            </w:r>
          </w:p>
          <w:p w:rsidR="005E0AF8" w:rsidRDefault="00937460">
            <w:pPr>
              <w:overflowPunct w:val="0"/>
              <w:spacing w:line="360" w:lineRule="auto"/>
              <w:ind w:firstLineChars="200" w:firstLine="420"/>
            </w:pPr>
            <w:r>
              <w:rPr>
                <w:rFonts w:hint="eastAsia"/>
              </w:rPr>
              <w:t>描述不清晰的不得分。</w:t>
            </w:r>
          </w:p>
        </w:tc>
      </w:tr>
      <w:tr w:rsidR="005E0AF8">
        <w:trPr>
          <w:trHeight w:val="1365"/>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应急服务保障能力</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10</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pPr>
            <w:r>
              <w:rPr>
                <w:rFonts w:hint="eastAsia"/>
              </w:rPr>
              <w:t>针对突发事件的应急预案内容（包含应急响应时间、应急处理措施、应急人员配备）进行综合评分。</w:t>
            </w:r>
          </w:p>
          <w:p w:rsidR="005E0AF8" w:rsidRDefault="00937460">
            <w:pPr>
              <w:overflowPunct w:val="0"/>
              <w:spacing w:line="360" w:lineRule="auto"/>
              <w:ind w:firstLineChars="200" w:firstLine="420"/>
            </w:pPr>
            <w:r>
              <w:rPr>
                <w:rFonts w:hint="eastAsia"/>
              </w:rPr>
              <w:t>应急预案考虑到的突发状况全面，解决措施中响应时间最及时、解决办法快捷有效得</w:t>
            </w:r>
            <w:r>
              <w:rPr>
                <w:rFonts w:hint="eastAsia"/>
              </w:rPr>
              <w:t>10</w:t>
            </w:r>
            <w:r>
              <w:rPr>
                <w:rFonts w:hint="eastAsia"/>
              </w:rPr>
              <w:t>分；</w:t>
            </w:r>
          </w:p>
          <w:p w:rsidR="005E0AF8" w:rsidRDefault="00937460">
            <w:pPr>
              <w:overflowPunct w:val="0"/>
              <w:spacing w:line="360" w:lineRule="auto"/>
              <w:ind w:firstLineChars="200" w:firstLine="420"/>
            </w:pPr>
            <w:r>
              <w:rPr>
                <w:rFonts w:hint="eastAsia"/>
              </w:rPr>
              <w:t>应急预案考虑到的突发状况基本全面、响应时间基本及时且基本有切实有效的解决办法得</w:t>
            </w:r>
            <w:r>
              <w:rPr>
                <w:rFonts w:hint="eastAsia"/>
              </w:rPr>
              <w:t>5</w:t>
            </w:r>
            <w:r>
              <w:rPr>
                <w:rFonts w:hint="eastAsia"/>
              </w:rPr>
              <w:t>分；</w:t>
            </w:r>
          </w:p>
          <w:p w:rsidR="005E0AF8" w:rsidRDefault="00937460">
            <w:pPr>
              <w:overflowPunct w:val="0"/>
              <w:spacing w:line="360" w:lineRule="auto"/>
              <w:ind w:firstLineChars="200" w:firstLine="420"/>
            </w:pPr>
            <w:r>
              <w:rPr>
                <w:rFonts w:hint="eastAsia"/>
              </w:rPr>
              <w:t>应急预案考虑到的突发状况不够全面、响应时间不够及时且没有切实有效的解决办法得</w:t>
            </w:r>
            <w:r>
              <w:rPr>
                <w:rFonts w:hint="eastAsia"/>
              </w:rPr>
              <w:t>3</w:t>
            </w:r>
            <w:r>
              <w:rPr>
                <w:rFonts w:hint="eastAsia"/>
              </w:rPr>
              <w:t>分；</w:t>
            </w:r>
          </w:p>
          <w:p w:rsidR="005E0AF8" w:rsidRDefault="00937460">
            <w:pPr>
              <w:overflowPunct w:val="0"/>
              <w:spacing w:line="360" w:lineRule="auto"/>
              <w:ind w:firstLineChars="200" w:firstLine="420"/>
              <w:rPr>
                <w:szCs w:val="21"/>
              </w:rPr>
            </w:pPr>
            <w:r>
              <w:rPr>
                <w:rFonts w:hint="eastAsia"/>
              </w:rPr>
              <w:t>描述不清晰的不得分。</w:t>
            </w:r>
          </w:p>
        </w:tc>
      </w:tr>
      <w:tr w:rsidR="005E0AF8">
        <w:trPr>
          <w:jc w:val="center"/>
        </w:trPr>
        <w:tc>
          <w:tcPr>
            <w:tcW w:w="837" w:type="dxa"/>
            <w:vMerge/>
            <w:vAlign w:val="center"/>
          </w:tcPr>
          <w:p w:rsidR="005E0AF8" w:rsidRDefault="005E0AF8">
            <w:pPr>
              <w:overflowPunct w:val="0"/>
              <w:spacing w:line="360" w:lineRule="auto"/>
              <w:jc w:val="center"/>
              <w:rPr>
                <w:rFonts w:hAnsi="宋体" w:cs="宋体"/>
                <w:szCs w:val="21"/>
              </w:rPr>
            </w:pPr>
          </w:p>
        </w:tc>
        <w:tc>
          <w:tcPr>
            <w:tcW w:w="1255" w:type="dxa"/>
            <w:vMerge/>
            <w:vAlign w:val="center"/>
          </w:tcPr>
          <w:p w:rsidR="005E0AF8" w:rsidRDefault="005E0AF8">
            <w:pPr>
              <w:overflowPunct w:val="0"/>
              <w:spacing w:line="360" w:lineRule="auto"/>
              <w:jc w:val="center"/>
              <w:rPr>
                <w:rFonts w:hAnsi="宋体" w:cs="宋体"/>
                <w:szCs w:val="21"/>
              </w:rPr>
            </w:pP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管理及内控制度</w:t>
            </w:r>
          </w:p>
          <w:p w:rsidR="005E0AF8" w:rsidRDefault="00937460">
            <w:pPr>
              <w:overflowPunct w:val="0"/>
              <w:spacing w:line="360" w:lineRule="auto"/>
              <w:jc w:val="center"/>
              <w:rPr>
                <w:rFonts w:hAnsi="宋体" w:cs="宋体"/>
                <w:szCs w:val="21"/>
              </w:rPr>
            </w:pPr>
            <w:r>
              <w:rPr>
                <w:rFonts w:hAnsi="宋体" w:cs="宋体" w:hint="eastAsia"/>
                <w:szCs w:val="21"/>
              </w:rPr>
              <w:t>（</w:t>
            </w:r>
            <w:r>
              <w:rPr>
                <w:rFonts w:hAnsi="宋体" w:cs="宋体" w:hint="eastAsia"/>
                <w:szCs w:val="21"/>
              </w:rPr>
              <w:t>10</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pPr>
            <w:r>
              <w:rPr>
                <w:rFonts w:hint="eastAsia"/>
                <w:szCs w:val="21"/>
              </w:rPr>
              <w:t>根据代理机构编制的政府采购业务代理工作服务方案、质量管理制度、招标代理质量保证措施、专业人员配</w:t>
            </w:r>
            <w:r>
              <w:rPr>
                <w:rFonts w:hint="eastAsia"/>
              </w:rPr>
              <w:t>置情况、岗位职责、操作规程、廉洁纪律、质疑处理、档案管理、保密措施等各项管理制度情况进行评审：</w:t>
            </w:r>
          </w:p>
          <w:p w:rsidR="005E0AF8" w:rsidRDefault="00937460">
            <w:pPr>
              <w:overflowPunct w:val="0"/>
              <w:spacing w:line="360" w:lineRule="auto"/>
              <w:ind w:firstLineChars="200" w:firstLine="420"/>
              <w:rPr>
                <w:szCs w:val="21"/>
              </w:rPr>
            </w:pPr>
            <w:r>
              <w:rPr>
                <w:rFonts w:hint="eastAsia"/>
              </w:rPr>
              <w:t>以上内容齐全且内容</w:t>
            </w:r>
            <w:r>
              <w:rPr>
                <w:rFonts w:hint="eastAsia"/>
                <w:szCs w:val="21"/>
              </w:rPr>
              <w:t>详细的得</w:t>
            </w:r>
            <w:r>
              <w:rPr>
                <w:rFonts w:hint="eastAsia"/>
                <w:szCs w:val="21"/>
              </w:rPr>
              <w:t>10</w:t>
            </w:r>
            <w:r>
              <w:rPr>
                <w:rFonts w:hint="eastAsia"/>
                <w:szCs w:val="21"/>
              </w:rPr>
              <w:t>分，每缺一项内容或内容不详细的扣</w:t>
            </w:r>
            <w:r>
              <w:rPr>
                <w:rFonts w:hint="eastAsia"/>
                <w:szCs w:val="21"/>
              </w:rPr>
              <w:t>2</w:t>
            </w:r>
            <w:r>
              <w:rPr>
                <w:rFonts w:hint="eastAsia"/>
                <w:szCs w:val="21"/>
              </w:rPr>
              <w:t>分，扣完为止。</w:t>
            </w:r>
          </w:p>
        </w:tc>
      </w:tr>
      <w:tr w:rsidR="005E0AF8">
        <w:trPr>
          <w:jc w:val="center"/>
        </w:trPr>
        <w:tc>
          <w:tcPr>
            <w:tcW w:w="837"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5</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磋商</w:t>
            </w:r>
          </w:p>
          <w:p w:rsidR="005E0AF8" w:rsidRDefault="00937460">
            <w:pPr>
              <w:overflowPunct w:val="0"/>
              <w:spacing w:line="360" w:lineRule="auto"/>
              <w:jc w:val="center"/>
              <w:rPr>
                <w:rFonts w:hAnsi="宋体" w:cs="宋体"/>
                <w:szCs w:val="21"/>
              </w:rPr>
            </w:pPr>
            <w:r>
              <w:rPr>
                <w:rFonts w:hAnsi="宋体" w:cs="宋体" w:hint="eastAsia"/>
                <w:szCs w:val="21"/>
              </w:rPr>
              <w:t>5</w:t>
            </w:r>
            <w:r>
              <w:rPr>
                <w:rFonts w:hAnsi="宋体" w:cs="宋体" w:hint="eastAsia"/>
                <w:szCs w:val="21"/>
              </w:rPr>
              <w:t>分</w:t>
            </w:r>
          </w:p>
        </w:tc>
        <w:tc>
          <w:tcPr>
            <w:tcW w:w="1255" w:type="dxa"/>
            <w:vAlign w:val="center"/>
          </w:tcPr>
          <w:p w:rsidR="005E0AF8" w:rsidRDefault="00937460">
            <w:pPr>
              <w:overflowPunct w:val="0"/>
              <w:spacing w:line="360" w:lineRule="auto"/>
              <w:jc w:val="center"/>
              <w:rPr>
                <w:rFonts w:hAnsi="宋体" w:cs="宋体"/>
                <w:szCs w:val="21"/>
              </w:rPr>
            </w:pPr>
            <w:r>
              <w:rPr>
                <w:rFonts w:hAnsi="宋体" w:cs="宋体" w:hint="eastAsia"/>
                <w:szCs w:val="21"/>
              </w:rPr>
              <w:t>现场陈述与答疑</w:t>
            </w:r>
          </w:p>
          <w:p w:rsidR="005E0AF8" w:rsidRDefault="00937460">
            <w:pPr>
              <w:overflowPunct w:val="0"/>
              <w:spacing w:line="360" w:lineRule="auto"/>
              <w:jc w:val="center"/>
              <w:rPr>
                <w:rFonts w:hAnsi="宋体" w:cs="宋体"/>
                <w:szCs w:val="21"/>
              </w:rPr>
            </w:pPr>
            <w:r>
              <w:rPr>
                <w:rFonts w:hAnsi="宋体" w:cs="宋体" w:hint="eastAsia"/>
                <w:szCs w:val="21"/>
              </w:rPr>
              <w:lastRenderedPageBreak/>
              <w:t>（</w:t>
            </w:r>
            <w:r>
              <w:rPr>
                <w:rFonts w:hAnsi="宋体" w:cs="宋体" w:hint="eastAsia"/>
                <w:szCs w:val="21"/>
              </w:rPr>
              <w:t>5</w:t>
            </w:r>
            <w:r>
              <w:rPr>
                <w:rFonts w:hAnsi="宋体" w:cs="宋体" w:hint="eastAsia"/>
                <w:szCs w:val="21"/>
              </w:rPr>
              <w:t>分）</w:t>
            </w:r>
          </w:p>
        </w:tc>
        <w:tc>
          <w:tcPr>
            <w:tcW w:w="5175" w:type="dxa"/>
            <w:vAlign w:val="center"/>
          </w:tcPr>
          <w:p w:rsidR="005E0AF8" w:rsidRDefault="00937460">
            <w:pPr>
              <w:overflowPunct w:val="0"/>
              <w:spacing w:line="360" w:lineRule="auto"/>
              <w:ind w:firstLineChars="200" w:firstLine="420"/>
            </w:pPr>
            <w:r>
              <w:rPr>
                <w:rFonts w:hint="eastAsia"/>
              </w:rPr>
              <w:lastRenderedPageBreak/>
              <w:t>针对遴选单位的实际情况进行现场论述与答疑。</w:t>
            </w:r>
          </w:p>
          <w:p w:rsidR="005E0AF8" w:rsidRDefault="00937460">
            <w:pPr>
              <w:overflowPunct w:val="0"/>
              <w:spacing w:line="360" w:lineRule="auto"/>
              <w:ind w:firstLineChars="200" w:firstLine="420"/>
            </w:pPr>
            <w:r>
              <w:rPr>
                <w:rFonts w:hint="eastAsia"/>
              </w:rPr>
              <w:t>论述详尽、贴合项目实际情况并提出相应解决措</w:t>
            </w:r>
            <w:r>
              <w:rPr>
                <w:rFonts w:hint="eastAsia"/>
              </w:rPr>
              <w:lastRenderedPageBreak/>
              <w:t>施，措施完整可行的得</w:t>
            </w:r>
            <w:r>
              <w:rPr>
                <w:rFonts w:hint="eastAsia"/>
              </w:rPr>
              <w:t>5</w:t>
            </w:r>
            <w:r>
              <w:rPr>
                <w:rFonts w:hint="eastAsia"/>
              </w:rPr>
              <w:t>分。</w:t>
            </w:r>
          </w:p>
          <w:p w:rsidR="005E0AF8" w:rsidRDefault="00937460">
            <w:pPr>
              <w:overflowPunct w:val="0"/>
              <w:spacing w:line="360" w:lineRule="auto"/>
              <w:ind w:firstLineChars="200" w:firstLine="420"/>
            </w:pPr>
            <w:r>
              <w:rPr>
                <w:rFonts w:hint="eastAsia"/>
              </w:rPr>
              <w:t>论述内容较完整、接近实际情况有相应解决措施的得</w:t>
            </w:r>
            <w:r>
              <w:rPr>
                <w:rFonts w:hint="eastAsia"/>
              </w:rPr>
              <w:t>2</w:t>
            </w:r>
            <w:r>
              <w:rPr>
                <w:rFonts w:hint="eastAsia"/>
              </w:rPr>
              <w:t>分；</w:t>
            </w:r>
          </w:p>
          <w:p w:rsidR="005E0AF8" w:rsidRDefault="00937460">
            <w:pPr>
              <w:overflowPunct w:val="0"/>
              <w:spacing w:line="360" w:lineRule="auto"/>
              <w:ind w:firstLineChars="200" w:firstLine="420"/>
            </w:pPr>
            <w:r>
              <w:rPr>
                <w:rFonts w:hint="eastAsia"/>
              </w:rPr>
              <w:t>内容有缺失，重点难点模糊不清的得</w:t>
            </w:r>
            <w:r>
              <w:rPr>
                <w:rFonts w:hint="eastAsia"/>
              </w:rPr>
              <w:t>1</w:t>
            </w:r>
            <w:r>
              <w:rPr>
                <w:rFonts w:hint="eastAsia"/>
              </w:rPr>
              <w:t>分。</w:t>
            </w:r>
          </w:p>
          <w:p w:rsidR="005E0AF8" w:rsidRDefault="00937460">
            <w:pPr>
              <w:overflowPunct w:val="0"/>
              <w:spacing w:line="360" w:lineRule="auto"/>
              <w:ind w:firstLineChars="200" w:firstLine="420"/>
              <w:rPr>
                <w:rFonts w:ascii="宋体" w:hAnsi="宋体"/>
                <w:sz w:val="24"/>
              </w:rPr>
            </w:pPr>
            <w:r>
              <w:rPr>
                <w:rFonts w:hint="eastAsia"/>
              </w:rPr>
              <w:t>无陈述不得分。</w:t>
            </w:r>
          </w:p>
        </w:tc>
      </w:tr>
    </w:tbl>
    <w:p w:rsidR="005E0AF8" w:rsidRDefault="005E0AF8">
      <w:pPr>
        <w:pStyle w:val="a5"/>
        <w:rPr>
          <w:rFonts w:ascii="宋体" w:hAnsi="宋体" w:cs="宋体"/>
          <w:sz w:val="24"/>
        </w:rPr>
      </w:pPr>
    </w:p>
    <w:p w:rsidR="005E0AF8" w:rsidRDefault="00937460">
      <w:pPr>
        <w:rPr>
          <w:rFonts w:asciiTheme="minorEastAsia" w:eastAsiaTheme="minorEastAsia" w:hAnsiTheme="minorEastAsia"/>
          <w:sz w:val="28"/>
          <w:szCs w:val="28"/>
        </w:rPr>
      </w:pPr>
      <w:r>
        <w:rPr>
          <w:rFonts w:asciiTheme="minorEastAsia" w:eastAsiaTheme="minorEastAsia" w:hAnsiTheme="minorEastAsia"/>
          <w:sz w:val="28"/>
          <w:szCs w:val="28"/>
        </w:rPr>
        <w:t>服务期限：</w:t>
      </w:r>
      <w:r>
        <w:rPr>
          <w:rFonts w:asciiTheme="minorEastAsia" w:eastAsiaTheme="minorEastAsia" w:hAnsiTheme="minorEastAsia" w:hint="eastAsia"/>
          <w:sz w:val="28"/>
          <w:szCs w:val="28"/>
        </w:rPr>
        <w:t>2年</w:t>
      </w:r>
    </w:p>
    <w:p w:rsidR="005E0AF8" w:rsidRDefault="00937460">
      <w:pPr>
        <w:rPr>
          <w:rFonts w:asciiTheme="minorEastAsia" w:eastAsiaTheme="minorEastAsia" w:hAnsiTheme="minorEastAsia"/>
          <w:sz w:val="28"/>
          <w:szCs w:val="28"/>
        </w:rPr>
      </w:pPr>
      <w:r>
        <w:rPr>
          <w:rFonts w:asciiTheme="minorEastAsia" w:eastAsiaTheme="minorEastAsia" w:hAnsiTheme="minorEastAsia" w:hint="eastAsia"/>
          <w:sz w:val="28"/>
          <w:szCs w:val="28"/>
        </w:rPr>
        <w:t>遴选数量：5家</w:t>
      </w:r>
    </w:p>
    <w:sectPr w:rsidR="005E0AF8" w:rsidSect="005E0AF8">
      <w:footerReference w:type="even"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743" w:rsidRDefault="00B36743" w:rsidP="005E0AF8">
      <w:r>
        <w:separator/>
      </w:r>
    </w:p>
  </w:endnote>
  <w:endnote w:type="continuationSeparator" w:id="1">
    <w:p w:rsidR="00B36743" w:rsidRDefault="00B36743" w:rsidP="005E0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F8" w:rsidRDefault="00675F66">
    <w:pPr>
      <w:pStyle w:val="a8"/>
      <w:framePr w:wrap="around" w:vAnchor="text" w:hAnchor="margin" w:xAlign="center" w:y="1"/>
      <w:rPr>
        <w:rStyle w:val="ac"/>
      </w:rPr>
    </w:pPr>
    <w:r>
      <w:fldChar w:fldCharType="begin"/>
    </w:r>
    <w:r w:rsidR="00937460">
      <w:rPr>
        <w:rStyle w:val="ac"/>
      </w:rPr>
      <w:instrText xml:space="preserve">PAGE  </w:instrText>
    </w:r>
    <w:r>
      <w:fldChar w:fldCharType="separate"/>
    </w:r>
    <w:r w:rsidR="00937460">
      <w:rPr>
        <w:rStyle w:val="ac"/>
      </w:rPr>
      <w:t>1</w:t>
    </w:r>
    <w:r>
      <w:fldChar w:fldCharType="end"/>
    </w:r>
  </w:p>
  <w:p w:rsidR="005E0AF8" w:rsidRDefault="005E0A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743" w:rsidRDefault="00B36743" w:rsidP="005E0AF8">
      <w:r>
        <w:separator/>
      </w:r>
    </w:p>
  </w:footnote>
  <w:footnote w:type="continuationSeparator" w:id="1">
    <w:p w:rsidR="00B36743" w:rsidRDefault="00B36743" w:rsidP="005E0A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MzFjOGQ3ZmJjNDdmM2I0MTU0NTI0MmY1ZDc3YjkwOTgifQ=="/>
  </w:docVars>
  <w:rsids>
    <w:rsidRoot w:val="009B0374"/>
    <w:rsid w:val="00012E9E"/>
    <w:rsid w:val="000147AB"/>
    <w:rsid w:val="00020125"/>
    <w:rsid w:val="00031362"/>
    <w:rsid w:val="000353DD"/>
    <w:rsid w:val="00041709"/>
    <w:rsid w:val="000727DD"/>
    <w:rsid w:val="000741F0"/>
    <w:rsid w:val="000755E8"/>
    <w:rsid w:val="00094697"/>
    <w:rsid w:val="000A1053"/>
    <w:rsid w:val="000D065A"/>
    <w:rsid w:val="00100BC0"/>
    <w:rsid w:val="00113026"/>
    <w:rsid w:val="0011341A"/>
    <w:rsid w:val="00141CEB"/>
    <w:rsid w:val="001549F1"/>
    <w:rsid w:val="00154C2B"/>
    <w:rsid w:val="00155448"/>
    <w:rsid w:val="00176392"/>
    <w:rsid w:val="001969C7"/>
    <w:rsid w:val="001A03CA"/>
    <w:rsid w:val="001D41B5"/>
    <w:rsid w:val="001D5939"/>
    <w:rsid w:val="001D7B55"/>
    <w:rsid w:val="001F23F8"/>
    <w:rsid w:val="001F470D"/>
    <w:rsid w:val="00206A10"/>
    <w:rsid w:val="00210726"/>
    <w:rsid w:val="00211203"/>
    <w:rsid w:val="00236C52"/>
    <w:rsid w:val="00262F1C"/>
    <w:rsid w:val="002818D6"/>
    <w:rsid w:val="002969E5"/>
    <w:rsid w:val="002A0D86"/>
    <w:rsid w:val="002B36CB"/>
    <w:rsid w:val="002C324F"/>
    <w:rsid w:val="002C4579"/>
    <w:rsid w:val="002C7D2B"/>
    <w:rsid w:val="002D4EF3"/>
    <w:rsid w:val="002D4FA3"/>
    <w:rsid w:val="002E096E"/>
    <w:rsid w:val="002E2F3B"/>
    <w:rsid w:val="002E5562"/>
    <w:rsid w:val="002E6384"/>
    <w:rsid w:val="00306786"/>
    <w:rsid w:val="00306D62"/>
    <w:rsid w:val="00311AC3"/>
    <w:rsid w:val="00311EA6"/>
    <w:rsid w:val="00325DC0"/>
    <w:rsid w:val="00330F1D"/>
    <w:rsid w:val="00344612"/>
    <w:rsid w:val="00346A15"/>
    <w:rsid w:val="003675F6"/>
    <w:rsid w:val="00371AAC"/>
    <w:rsid w:val="003740F0"/>
    <w:rsid w:val="003816CC"/>
    <w:rsid w:val="00383826"/>
    <w:rsid w:val="00383D6A"/>
    <w:rsid w:val="00386F93"/>
    <w:rsid w:val="003979B0"/>
    <w:rsid w:val="003A3B17"/>
    <w:rsid w:val="003E5D94"/>
    <w:rsid w:val="003F1D3A"/>
    <w:rsid w:val="003F3F4B"/>
    <w:rsid w:val="00404FF1"/>
    <w:rsid w:val="00405D88"/>
    <w:rsid w:val="004167D2"/>
    <w:rsid w:val="00430E45"/>
    <w:rsid w:val="004348E2"/>
    <w:rsid w:val="0043493F"/>
    <w:rsid w:val="00441362"/>
    <w:rsid w:val="0044261E"/>
    <w:rsid w:val="00444DDA"/>
    <w:rsid w:val="00454442"/>
    <w:rsid w:val="00466732"/>
    <w:rsid w:val="004827F8"/>
    <w:rsid w:val="00483E43"/>
    <w:rsid w:val="00486D33"/>
    <w:rsid w:val="0048776C"/>
    <w:rsid w:val="00490D5A"/>
    <w:rsid w:val="004929FC"/>
    <w:rsid w:val="0049326A"/>
    <w:rsid w:val="00497108"/>
    <w:rsid w:val="004B3C95"/>
    <w:rsid w:val="004B71AC"/>
    <w:rsid w:val="004B73AD"/>
    <w:rsid w:val="004C5DAC"/>
    <w:rsid w:val="004D1343"/>
    <w:rsid w:val="004D6943"/>
    <w:rsid w:val="004D7A9F"/>
    <w:rsid w:val="004F4C9E"/>
    <w:rsid w:val="004F658F"/>
    <w:rsid w:val="005018E7"/>
    <w:rsid w:val="00502317"/>
    <w:rsid w:val="00502C23"/>
    <w:rsid w:val="00506419"/>
    <w:rsid w:val="005225BE"/>
    <w:rsid w:val="00532C72"/>
    <w:rsid w:val="00541327"/>
    <w:rsid w:val="0055386B"/>
    <w:rsid w:val="00561B6D"/>
    <w:rsid w:val="00573DEE"/>
    <w:rsid w:val="00581770"/>
    <w:rsid w:val="005C0FF4"/>
    <w:rsid w:val="005E0928"/>
    <w:rsid w:val="005E0AF8"/>
    <w:rsid w:val="005E40B1"/>
    <w:rsid w:val="005F3538"/>
    <w:rsid w:val="00605FCF"/>
    <w:rsid w:val="00606300"/>
    <w:rsid w:val="0061190F"/>
    <w:rsid w:val="00612897"/>
    <w:rsid w:val="00612A61"/>
    <w:rsid w:val="0061675F"/>
    <w:rsid w:val="00617B44"/>
    <w:rsid w:val="00625EC6"/>
    <w:rsid w:val="0062600E"/>
    <w:rsid w:val="00632B12"/>
    <w:rsid w:val="00633208"/>
    <w:rsid w:val="00641270"/>
    <w:rsid w:val="00642EF2"/>
    <w:rsid w:val="006449B7"/>
    <w:rsid w:val="00647263"/>
    <w:rsid w:val="00652538"/>
    <w:rsid w:val="0066358B"/>
    <w:rsid w:val="006635C3"/>
    <w:rsid w:val="00665483"/>
    <w:rsid w:val="00667C08"/>
    <w:rsid w:val="00675F66"/>
    <w:rsid w:val="00680F7B"/>
    <w:rsid w:val="00682EDE"/>
    <w:rsid w:val="00695C41"/>
    <w:rsid w:val="006A5CB3"/>
    <w:rsid w:val="006B0575"/>
    <w:rsid w:val="006B1E14"/>
    <w:rsid w:val="006B5E93"/>
    <w:rsid w:val="006C2512"/>
    <w:rsid w:val="006C6462"/>
    <w:rsid w:val="006D7225"/>
    <w:rsid w:val="007065BA"/>
    <w:rsid w:val="00715CDA"/>
    <w:rsid w:val="00717C81"/>
    <w:rsid w:val="00735BDC"/>
    <w:rsid w:val="00736E26"/>
    <w:rsid w:val="00747759"/>
    <w:rsid w:val="00761C35"/>
    <w:rsid w:val="00764D22"/>
    <w:rsid w:val="00772153"/>
    <w:rsid w:val="00772500"/>
    <w:rsid w:val="00773FEC"/>
    <w:rsid w:val="007763C6"/>
    <w:rsid w:val="00783374"/>
    <w:rsid w:val="007B07FE"/>
    <w:rsid w:val="007B6E05"/>
    <w:rsid w:val="007C7C5B"/>
    <w:rsid w:val="007D700D"/>
    <w:rsid w:val="007F0549"/>
    <w:rsid w:val="008122E8"/>
    <w:rsid w:val="008415E6"/>
    <w:rsid w:val="0086240A"/>
    <w:rsid w:val="00870166"/>
    <w:rsid w:val="00872338"/>
    <w:rsid w:val="008759B5"/>
    <w:rsid w:val="00886AB6"/>
    <w:rsid w:val="008A1A6E"/>
    <w:rsid w:val="008A2200"/>
    <w:rsid w:val="008A469E"/>
    <w:rsid w:val="008B0BD4"/>
    <w:rsid w:val="009150E9"/>
    <w:rsid w:val="009253EF"/>
    <w:rsid w:val="00931933"/>
    <w:rsid w:val="00937460"/>
    <w:rsid w:val="00951E7E"/>
    <w:rsid w:val="00956FC7"/>
    <w:rsid w:val="00962681"/>
    <w:rsid w:val="00965A91"/>
    <w:rsid w:val="0096670D"/>
    <w:rsid w:val="009775B7"/>
    <w:rsid w:val="009A32FD"/>
    <w:rsid w:val="009A3B45"/>
    <w:rsid w:val="009B0374"/>
    <w:rsid w:val="009D2014"/>
    <w:rsid w:val="009D780A"/>
    <w:rsid w:val="009E2A36"/>
    <w:rsid w:val="00A263EE"/>
    <w:rsid w:val="00A33B74"/>
    <w:rsid w:val="00A35116"/>
    <w:rsid w:val="00A42DDF"/>
    <w:rsid w:val="00A43DAB"/>
    <w:rsid w:val="00A50A4C"/>
    <w:rsid w:val="00A640A6"/>
    <w:rsid w:val="00A73240"/>
    <w:rsid w:val="00A90DAB"/>
    <w:rsid w:val="00A946AE"/>
    <w:rsid w:val="00AA7A45"/>
    <w:rsid w:val="00AB68A4"/>
    <w:rsid w:val="00AC0684"/>
    <w:rsid w:val="00AE1125"/>
    <w:rsid w:val="00AE5144"/>
    <w:rsid w:val="00AF3A68"/>
    <w:rsid w:val="00B05477"/>
    <w:rsid w:val="00B160F2"/>
    <w:rsid w:val="00B26362"/>
    <w:rsid w:val="00B26722"/>
    <w:rsid w:val="00B317F5"/>
    <w:rsid w:val="00B31AFB"/>
    <w:rsid w:val="00B36743"/>
    <w:rsid w:val="00B51EB2"/>
    <w:rsid w:val="00B520A0"/>
    <w:rsid w:val="00B63D9B"/>
    <w:rsid w:val="00B7695C"/>
    <w:rsid w:val="00B82E7C"/>
    <w:rsid w:val="00BA08EF"/>
    <w:rsid w:val="00BB424E"/>
    <w:rsid w:val="00BC6B52"/>
    <w:rsid w:val="00BE1788"/>
    <w:rsid w:val="00BE37F3"/>
    <w:rsid w:val="00C051D2"/>
    <w:rsid w:val="00C11A72"/>
    <w:rsid w:val="00C11AC4"/>
    <w:rsid w:val="00C125FE"/>
    <w:rsid w:val="00C20232"/>
    <w:rsid w:val="00C26DB6"/>
    <w:rsid w:val="00C35A4A"/>
    <w:rsid w:val="00C374DE"/>
    <w:rsid w:val="00C43157"/>
    <w:rsid w:val="00C52979"/>
    <w:rsid w:val="00C55E32"/>
    <w:rsid w:val="00C65974"/>
    <w:rsid w:val="00C665EA"/>
    <w:rsid w:val="00C74C37"/>
    <w:rsid w:val="00C75EE0"/>
    <w:rsid w:val="00CB09A0"/>
    <w:rsid w:val="00CC2548"/>
    <w:rsid w:val="00CD22B9"/>
    <w:rsid w:val="00CF4EDC"/>
    <w:rsid w:val="00CF6652"/>
    <w:rsid w:val="00D0201F"/>
    <w:rsid w:val="00D110A3"/>
    <w:rsid w:val="00D13901"/>
    <w:rsid w:val="00D14353"/>
    <w:rsid w:val="00D27A99"/>
    <w:rsid w:val="00D45D78"/>
    <w:rsid w:val="00D63046"/>
    <w:rsid w:val="00D80342"/>
    <w:rsid w:val="00D92958"/>
    <w:rsid w:val="00D9719E"/>
    <w:rsid w:val="00DA4A32"/>
    <w:rsid w:val="00DA5A1E"/>
    <w:rsid w:val="00DA61F6"/>
    <w:rsid w:val="00DB4137"/>
    <w:rsid w:val="00DB46F7"/>
    <w:rsid w:val="00DC0543"/>
    <w:rsid w:val="00DD1700"/>
    <w:rsid w:val="00DD294A"/>
    <w:rsid w:val="00DD6DA4"/>
    <w:rsid w:val="00DF1FDA"/>
    <w:rsid w:val="00DF23E0"/>
    <w:rsid w:val="00E0415F"/>
    <w:rsid w:val="00E11153"/>
    <w:rsid w:val="00E11753"/>
    <w:rsid w:val="00E24ED8"/>
    <w:rsid w:val="00E262F4"/>
    <w:rsid w:val="00E343BE"/>
    <w:rsid w:val="00E34E3B"/>
    <w:rsid w:val="00E43C66"/>
    <w:rsid w:val="00E44355"/>
    <w:rsid w:val="00E46CB7"/>
    <w:rsid w:val="00E506E8"/>
    <w:rsid w:val="00E560C8"/>
    <w:rsid w:val="00E57CB3"/>
    <w:rsid w:val="00E6101C"/>
    <w:rsid w:val="00E6745B"/>
    <w:rsid w:val="00E82B82"/>
    <w:rsid w:val="00E852D1"/>
    <w:rsid w:val="00E85C3F"/>
    <w:rsid w:val="00E96634"/>
    <w:rsid w:val="00EC3BEB"/>
    <w:rsid w:val="00EC6910"/>
    <w:rsid w:val="00EF00F1"/>
    <w:rsid w:val="00F00E19"/>
    <w:rsid w:val="00F14032"/>
    <w:rsid w:val="00F23244"/>
    <w:rsid w:val="00F27A77"/>
    <w:rsid w:val="00F31B41"/>
    <w:rsid w:val="00F31D66"/>
    <w:rsid w:val="00F32134"/>
    <w:rsid w:val="00F4344B"/>
    <w:rsid w:val="00F50F02"/>
    <w:rsid w:val="00F629B5"/>
    <w:rsid w:val="00F649D5"/>
    <w:rsid w:val="00F71815"/>
    <w:rsid w:val="00F92B45"/>
    <w:rsid w:val="00F96600"/>
    <w:rsid w:val="00FA494B"/>
    <w:rsid w:val="00FC2919"/>
    <w:rsid w:val="00FC6DC1"/>
    <w:rsid w:val="00FD070A"/>
    <w:rsid w:val="00FE3C05"/>
    <w:rsid w:val="00FF3C8A"/>
    <w:rsid w:val="00FF4626"/>
    <w:rsid w:val="00FF5098"/>
    <w:rsid w:val="01791910"/>
    <w:rsid w:val="023F142D"/>
    <w:rsid w:val="028248E1"/>
    <w:rsid w:val="050F7C41"/>
    <w:rsid w:val="063B53E6"/>
    <w:rsid w:val="0A475787"/>
    <w:rsid w:val="0FB436CB"/>
    <w:rsid w:val="131B6383"/>
    <w:rsid w:val="18023EC0"/>
    <w:rsid w:val="1B395F40"/>
    <w:rsid w:val="1C7A05BE"/>
    <w:rsid w:val="1EF87EC0"/>
    <w:rsid w:val="215F4227"/>
    <w:rsid w:val="22A95B00"/>
    <w:rsid w:val="32285F6F"/>
    <w:rsid w:val="3CC00D32"/>
    <w:rsid w:val="40181D19"/>
    <w:rsid w:val="42672AE3"/>
    <w:rsid w:val="4B002D9A"/>
    <w:rsid w:val="4C8C0625"/>
    <w:rsid w:val="4ED96B17"/>
    <w:rsid w:val="56A0670B"/>
    <w:rsid w:val="5717642E"/>
    <w:rsid w:val="59BE7035"/>
    <w:rsid w:val="608368E3"/>
    <w:rsid w:val="69981651"/>
    <w:rsid w:val="6A935974"/>
    <w:rsid w:val="6AEA5EDC"/>
    <w:rsid w:val="72C214BA"/>
    <w:rsid w:val="77301408"/>
    <w:rsid w:val="780879A1"/>
    <w:rsid w:val="7AA644FF"/>
    <w:rsid w:val="7DD72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F8"/>
    <w:pPr>
      <w:widowControl w:val="0"/>
      <w:jc w:val="both"/>
    </w:pPr>
    <w:rPr>
      <w:kern w:val="2"/>
      <w:sz w:val="21"/>
      <w:szCs w:val="24"/>
    </w:rPr>
  </w:style>
  <w:style w:type="paragraph" w:styleId="1">
    <w:name w:val="heading 1"/>
    <w:basedOn w:val="a"/>
    <w:next w:val="a"/>
    <w:link w:val="1Char"/>
    <w:uiPriority w:val="9"/>
    <w:qFormat/>
    <w:rsid w:val="005E0AF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5E0AF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5E0AF8"/>
    <w:pPr>
      <w:widowControl/>
      <w:spacing w:before="100" w:beforeAutospacing="1" w:after="100" w:afterAutospacing="1"/>
      <w:jc w:val="left"/>
    </w:pPr>
    <w:rPr>
      <w:rFonts w:ascii="宋体" w:hAnsi="宋体" w:cs="宋体"/>
      <w:kern w:val="0"/>
      <w:sz w:val="24"/>
    </w:rPr>
  </w:style>
  <w:style w:type="paragraph" w:styleId="a4">
    <w:name w:val="annotation text"/>
    <w:basedOn w:val="a"/>
    <w:link w:val="Char0"/>
    <w:qFormat/>
    <w:rsid w:val="005E0AF8"/>
    <w:pPr>
      <w:jc w:val="left"/>
    </w:pPr>
    <w:rPr>
      <w:rFonts w:ascii="Calibri" w:hAnsi="Calibri"/>
    </w:rPr>
  </w:style>
  <w:style w:type="paragraph" w:styleId="a5">
    <w:name w:val="Body Text"/>
    <w:basedOn w:val="a"/>
    <w:link w:val="Char1"/>
    <w:uiPriority w:val="99"/>
    <w:semiHidden/>
    <w:unhideWhenUsed/>
    <w:qFormat/>
    <w:rsid w:val="005E0AF8"/>
    <w:pPr>
      <w:spacing w:after="120"/>
    </w:pPr>
  </w:style>
  <w:style w:type="paragraph" w:styleId="a6">
    <w:name w:val="Body Text Indent"/>
    <w:basedOn w:val="a"/>
    <w:link w:val="Char2"/>
    <w:uiPriority w:val="99"/>
    <w:semiHidden/>
    <w:unhideWhenUsed/>
    <w:qFormat/>
    <w:rsid w:val="005E0AF8"/>
    <w:pPr>
      <w:widowControl/>
      <w:spacing w:after="120"/>
      <w:ind w:leftChars="200" w:left="420"/>
      <w:jc w:val="left"/>
    </w:pPr>
    <w:rPr>
      <w:rFonts w:ascii="宋体" w:hAnsi="宋体" w:cs="宋体"/>
      <w:kern w:val="0"/>
      <w:sz w:val="24"/>
    </w:rPr>
  </w:style>
  <w:style w:type="paragraph" w:styleId="a7">
    <w:name w:val="Balloon Text"/>
    <w:basedOn w:val="a"/>
    <w:link w:val="Char3"/>
    <w:uiPriority w:val="99"/>
    <w:semiHidden/>
    <w:unhideWhenUsed/>
    <w:qFormat/>
    <w:rsid w:val="005E0AF8"/>
    <w:rPr>
      <w:sz w:val="18"/>
      <w:szCs w:val="18"/>
    </w:rPr>
  </w:style>
  <w:style w:type="paragraph" w:styleId="a8">
    <w:name w:val="footer"/>
    <w:basedOn w:val="a"/>
    <w:link w:val="Char4"/>
    <w:unhideWhenUsed/>
    <w:qFormat/>
    <w:rsid w:val="005E0AF8"/>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5"/>
    <w:uiPriority w:val="99"/>
    <w:semiHidden/>
    <w:unhideWhenUsed/>
    <w:qFormat/>
    <w:rsid w:val="005E0A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qFormat/>
    <w:rsid w:val="005E0AF8"/>
    <w:pPr>
      <w:widowControl/>
      <w:spacing w:before="100" w:beforeAutospacing="1" w:after="100" w:afterAutospacing="1"/>
      <w:jc w:val="left"/>
    </w:pPr>
    <w:rPr>
      <w:rFonts w:ascii="宋体" w:hAnsi="宋体" w:cs="宋体"/>
      <w:kern w:val="0"/>
      <w:sz w:val="24"/>
    </w:rPr>
  </w:style>
  <w:style w:type="paragraph" w:styleId="20">
    <w:name w:val="Body Text First Indent 2"/>
    <w:basedOn w:val="a"/>
    <w:link w:val="2Char0"/>
    <w:uiPriority w:val="99"/>
    <w:semiHidden/>
    <w:unhideWhenUsed/>
    <w:qFormat/>
    <w:rsid w:val="005E0AF8"/>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5E0AF8"/>
    <w:rPr>
      <w:b/>
      <w:bCs/>
    </w:rPr>
  </w:style>
  <w:style w:type="character" w:styleId="ac">
    <w:name w:val="page number"/>
    <w:qFormat/>
    <w:rsid w:val="005E0AF8"/>
  </w:style>
  <w:style w:type="character" w:styleId="ad">
    <w:name w:val="Emphasis"/>
    <w:basedOn w:val="a0"/>
    <w:uiPriority w:val="20"/>
    <w:qFormat/>
    <w:rsid w:val="005E0AF8"/>
    <w:rPr>
      <w:i/>
      <w:iCs/>
    </w:rPr>
  </w:style>
  <w:style w:type="character" w:styleId="ae">
    <w:name w:val="Hyperlink"/>
    <w:basedOn w:val="a0"/>
    <w:uiPriority w:val="99"/>
    <w:semiHidden/>
    <w:unhideWhenUsed/>
    <w:qFormat/>
    <w:rsid w:val="005E0AF8"/>
    <w:rPr>
      <w:color w:val="0000FF"/>
      <w:u w:val="single"/>
    </w:rPr>
  </w:style>
  <w:style w:type="character" w:styleId="af">
    <w:name w:val="annotation reference"/>
    <w:basedOn w:val="a0"/>
    <w:uiPriority w:val="99"/>
    <w:semiHidden/>
    <w:unhideWhenUsed/>
    <w:qFormat/>
    <w:rsid w:val="005E0AF8"/>
    <w:rPr>
      <w:sz w:val="21"/>
      <w:szCs w:val="21"/>
    </w:rPr>
  </w:style>
  <w:style w:type="character" w:customStyle="1" w:styleId="1Char">
    <w:name w:val="标题 1 Char"/>
    <w:basedOn w:val="a0"/>
    <w:link w:val="1"/>
    <w:uiPriority w:val="9"/>
    <w:qFormat/>
    <w:rsid w:val="005E0AF8"/>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5E0AF8"/>
    <w:rPr>
      <w:rFonts w:ascii="宋体" w:eastAsia="宋体" w:hAnsi="宋体" w:cs="宋体"/>
      <w:b/>
      <w:bCs/>
      <w:kern w:val="0"/>
      <w:sz w:val="36"/>
      <w:szCs w:val="36"/>
    </w:rPr>
  </w:style>
  <w:style w:type="character" w:customStyle="1" w:styleId="Char5">
    <w:name w:val="页眉 Char"/>
    <w:basedOn w:val="a0"/>
    <w:link w:val="a9"/>
    <w:uiPriority w:val="99"/>
    <w:semiHidden/>
    <w:qFormat/>
    <w:rsid w:val="005E0AF8"/>
    <w:rPr>
      <w:sz w:val="18"/>
      <w:szCs w:val="18"/>
    </w:rPr>
  </w:style>
  <w:style w:type="character" w:customStyle="1" w:styleId="Char4">
    <w:name w:val="页脚 Char"/>
    <w:basedOn w:val="a0"/>
    <w:link w:val="a8"/>
    <w:uiPriority w:val="99"/>
    <w:qFormat/>
    <w:rsid w:val="005E0AF8"/>
    <w:rPr>
      <w:sz w:val="18"/>
      <w:szCs w:val="18"/>
    </w:rPr>
  </w:style>
  <w:style w:type="character" w:customStyle="1" w:styleId="gfgreen">
    <w:name w:val="gf_green"/>
    <w:basedOn w:val="a0"/>
    <w:qFormat/>
    <w:rsid w:val="005E0AF8"/>
  </w:style>
  <w:style w:type="character" w:customStyle="1" w:styleId="gfred">
    <w:name w:val="gf_red"/>
    <w:basedOn w:val="a0"/>
    <w:qFormat/>
    <w:rsid w:val="005E0AF8"/>
  </w:style>
  <w:style w:type="character" w:customStyle="1" w:styleId="itemviews">
    <w:name w:val="item_views"/>
    <w:basedOn w:val="a0"/>
    <w:qFormat/>
    <w:rsid w:val="005E0AF8"/>
  </w:style>
  <w:style w:type="character" w:customStyle="1" w:styleId="Char">
    <w:name w:val="正文缩进 Char"/>
    <w:link w:val="a3"/>
    <w:uiPriority w:val="99"/>
    <w:qFormat/>
    <w:rsid w:val="005E0AF8"/>
    <w:rPr>
      <w:rFonts w:ascii="宋体" w:eastAsia="宋体" w:hAnsi="宋体" w:cs="宋体"/>
      <w:kern w:val="0"/>
      <w:sz w:val="24"/>
      <w:szCs w:val="24"/>
    </w:rPr>
  </w:style>
  <w:style w:type="paragraph" w:customStyle="1" w:styleId="17">
    <w:name w:val="17"/>
    <w:basedOn w:val="a"/>
    <w:qFormat/>
    <w:rsid w:val="005E0AF8"/>
    <w:pPr>
      <w:widowControl/>
      <w:spacing w:before="100" w:beforeAutospacing="1" w:after="100" w:afterAutospacing="1"/>
      <w:jc w:val="left"/>
    </w:pPr>
    <w:rPr>
      <w:rFonts w:ascii="宋体" w:hAnsi="宋体" w:cs="宋体"/>
      <w:kern w:val="0"/>
      <w:sz w:val="24"/>
    </w:rPr>
  </w:style>
  <w:style w:type="paragraph" w:customStyle="1" w:styleId="p">
    <w:name w:val="p"/>
    <w:basedOn w:val="a"/>
    <w:qFormat/>
    <w:rsid w:val="005E0AF8"/>
    <w:pPr>
      <w:widowControl/>
      <w:spacing w:before="100" w:beforeAutospacing="1" w:after="100" w:afterAutospacing="1"/>
      <w:jc w:val="left"/>
    </w:pPr>
    <w:rPr>
      <w:rFonts w:ascii="宋体" w:hAnsi="宋体" w:cs="宋体"/>
      <w:kern w:val="0"/>
      <w:sz w:val="24"/>
    </w:rPr>
  </w:style>
  <w:style w:type="character" w:customStyle="1" w:styleId="15">
    <w:name w:val="15"/>
    <w:basedOn w:val="a0"/>
    <w:autoRedefine/>
    <w:qFormat/>
    <w:rsid w:val="005E0AF8"/>
  </w:style>
  <w:style w:type="character" w:customStyle="1" w:styleId="Char3">
    <w:name w:val="批注框文本 Char"/>
    <w:basedOn w:val="a0"/>
    <w:link w:val="a7"/>
    <w:uiPriority w:val="99"/>
    <w:semiHidden/>
    <w:qFormat/>
    <w:rsid w:val="005E0AF8"/>
    <w:rPr>
      <w:sz w:val="18"/>
      <w:szCs w:val="18"/>
    </w:rPr>
  </w:style>
  <w:style w:type="character" w:customStyle="1" w:styleId="opt">
    <w:name w:val="opt"/>
    <w:basedOn w:val="a0"/>
    <w:qFormat/>
    <w:rsid w:val="005E0AF8"/>
  </w:style>
  <w:style w:type="character" w:customStyle="1" w:styleId="show-img-bd">
    <w:name w:val="show-img-bd"/>
    <w:basedOn w:val="a0"/>
    <w:qFormat/>
    <w:rsid w:val="005E0AF8"/>
  </w:style>
  <w:style w:type="paragraph" w:customStyle="1" w:styleId="16">
    <w:name w:val="16"/>
    <w:basedOn w:val="a"/>
    <w:qFormat/>
    <w:rsid w:val="005E0AF8"/>
    <w:pPr>
      <w:widowControl/>
      <w:spacing w:before="100" w:beforeAutospacing="1" w:after="100" w:afterAutospacing="1"/>
      <w:jc w:val="left"/>
    </w:pPr>
    <w:rPr>
      <w:rFonts w:ascii="宋体" w:hAnsi="宋体" w:cs="宋体"/>
      <w:kern w:val="0"/>
      <w:sz w:val="24"/>
    </w:rPr>
  </w:style>
  <w:style w:type="paragraph" w:customStyle="1" w:styleId="19">
    <w:name w:val="19"/>
    <w:basedOn w:val="a"/>
    <w:qFormat/>
    <w:rsid w:val="005E0AF8"/>
    <w:pPr>
      <w:widowControl/>
      <w:spacing w:before="100" w:beforeAutospacing="1" w:after="100" w:afterAutospacing="1"/>
      <w:jc w:val="left"/>
    </w:pPr>
    <w:rPr>
      <w:rFonts w:ascii="宋体" w:hAnsi="宋体" w:cs="宋体"/>
      <w:kern w:val="0"/>
      <w:sz w:val="24"/>
    </w:rPr>
  </w:style>
  <w:style w:type="character" w:customStyle="1" w:styleId="Char2">
    <w:name w:val="正文文本缩进 Char"/>
    <w:basedOn w:val="a0"/>
    <w:link w:val="a6"/>
    <w:uiPriority w:val="99"/>
    <w:semiHidden/>
    <w:qFormat/>
    <w:rsid w:val="005E0AF8"/>
    <w:rPr>
      <w:rFonts w:ascii="宋体" w:eastAsia="宋体" w:hAnsi="宋体" w:cs="宋体"/>
      <w:kern w:val="0"/>
      <w:sz w:val="24"/>
      <w:szCs w:val="24"/>
    </w:rPr>
  </w:style>
  <w:style w:type="character" w:customStyle="1" w:styleId="2Char0">
    <w:name w:val="正文首行缩进 2 Char"/>
    <w:basedOn w:val="Char2"/>
    <w:link w:val="20"/>
    <w:uiPriority w:val="99"/>
    <w:semiHidden/>
    <w:qFormat/>
    <w:rsid w:val="005E0AF8"/>
  </w:style>
  <w:style w:type="paragraph" w:customStyle="1" w:styleId="BodyText">
    <w:name w:val="BodyText"/>
    <w:basedOn w:val="a"/>
    <w:next w:val="a"/>
    <w:qFormat/>
    <w:rsid w:val="005E0AF8"/>
    <w:pPr>
      <w:spacing w:after="120"/>
      <w:textAlignment w:val="baseline"/>
    </w:pPr>
    <w:rPr>
      <w:rFonts w:ascii="Calibri" w:hAnsi="Calibri"/>
    </w:rPr>
  </w:style>
  <w:style w:type="character" w:customStyle="1" w:styleId="style2">
    <w:name w:val="style2"/>
    <w:basedOn w:val="a0"/>
    <w:qFormat/>
    <w:rsid w:val="005E0AF8"/>
  </w:style>
  <w:style w:type="paragraph" w:customStyle="1" w:styleId="style4">
    <w:name w:val="style4"/>
    <w:basedOn w:val="a"/>
    <w:qFormat/>
    <w:rsid w:val="005E0AF8"/>
    <w:pPr>
      <w:widowControl/>
      <w:spacing w:before="100" w:beforeAutospacing="1" w:after="100" w:afterAutospacing="1"/>
      <w:jc w:val="left"/>
    </w:pPr>
    <w:rPr>
      <w:rFonts w:ascii="宋体" w:hAnsi="宋体" w:cs="宋体"/>
      <w:kern w:val="0"/>
      <w:sz w:val="24"/>
    </w:rPr>
  </w:style>
  <w:style w:type="character" w:customStyle="1" w:styleId="Char0">
    <w:name w:val="批注文字 Char"/>
    <w:basedOn w:val="a0"/>
    <w:link w:val="a4"/>
    <w:qFormat/>
    <w:rsid w:val="005E0AF8"/>
    <w:rPr>
      <w:rFonts w:ascii="Calibri" w:eastAsia="宋体" w:hAnsi="Calibri" w:cs="Times New Roman"/>
      <w:szCs w:val="24"/>
    </w:rPr>
  </w:style>
  <w:style w:type="paragraph" w:styleId="af0">
    <w:name w:val="No Spacing"/>
    <w:qFormat/>
    <w:rsid w:val="005E0AF8"/>
    <w:pPr>
      <w:widowControl w:val="0"/>
      <w:jc w:val="both"/>
    </w:pPr>
    <w:rPr>
      <w:rFonts w:ascii="Calibri" w:hAnsi="Calibri"/>
      <w:kern w:val="2"/>
      <w:sz w:val="21"/>
      <w:szCs w:val="24"/>
    </w:rPr>
  </w:style>
  <w:style w:type="character" w:customStyle="1" w:styleId="Char1">
    <w:name w:val="正文文本 Char"/>
    <w:basedOn w:val="a0"/>
    <w:link w:val="a5"/>
    <w:uiPriority w:val="99"/>
    <w:semiHidden/>
    <w:qFormat/>
    <w:rsid w:val="005E0AF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308</Words>
  <Characters>1756</Characters>
  <Application>Microsoft Office Word</Application>
  <DocSecurity>0</DocSecurity>
  <Lines>14</Lines>
  <Paragraphs>4</Paragraphs>
  <ScaleCrop>false</ScaleCrop>
  <Company>Microsoft</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1071832722@qq.com</dc:creator>
  <cp:lastModifiedBy>China</cp:lastModifiedBy>
  <cp:revision>189</cp:revision>
  <cp:lastPrinted>2026-04-09T02:59:00Z</cp:lastPrinted>
  <dcterms:created xsi:type="dcterms:W3CDTF">2023-07-24T03:34:00Z</dcterms:created>
  <dcterms:modified xsi:type="dcterms:W3CDTF">2026-04-13T06:43:00Z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E47BD22DA5364C1D90805F48EA64EA92_12</vt:lpwstr>
  </property>
  <property fmtid="{D5CDD505-2E9C-101B-9397-08002B2CF9AE}" pid="4" name="KSOTemplateDocerSaveRecord">
    <vt:lpwstr>eyJoZGlkIjoiMzFjOGQ3ZmJjNDdmM2I0MTU0NTI0MmY1ZDc3YjkwOTgiLCJ1c2VySWQiOiI4MDAxNTQzNTgifQ==</vt:lpwstr>
  </property>
</Properties>
</file>