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25669"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眼部雾化熏蒸仪产品参数</w:t>
      </w:r>
    </w:p>
    <w:p w14:paraId="4EDDF455">
      <w:pPr>
        <w:spacing w:before="0" w:after="0" w:line="36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一、使用理由</w:t>
      </w:r>
    </w:p>
    <w:p w14:paraId="0C555F0E">
      <w:pPr>
        <w:spacing w:before="0" w:after="0" w:line="360" w:lineRule="auto"/>
        <w:ind w:left="0" w:right="0" w:firstLine="42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★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、根据中医传统方法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: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热敷、转眼、洗眼都可以不同程度的改善眼周生理环境；</w:t>
      </w:r>
    </w:p>
    <w:p w14:paraId="7B8E78B3">
      <w:pPr>
        <w:spacing w:before="0" w:after="0" w:line="360" w:lineRule="auto"/>
        <w:ind w:left="0" w:right="0" w:firstLine="42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★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2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、采用熏蒸法，借热力和药力的双向作用，以适当热度和温度的蒸汽加热眼周细胞组织，将名贵中药因子输出相关穴位，通过药疗、热疗、气疗，中药离子渗透疗法等多种功能，融热度、湿度、药物浓度于一体；</w:t>
      </w:r>
    </w:p>
    <w:p w14:paraId="2C756EB2">
      <w:pPr>
        <w:spacing w:before="0" w:after="0" w:line="360" w:lineRule="auto"/>
        <w:ind w:left="0" w:right="0" w:firstLine="42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★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3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、通过源源不断的热药蒸汽以对流和传导的方式将药物作用于眼周，激活神经末梢和毛细血管，促进新陈代谢，从而缓解眼睛疲劳干涉，干眼不适等，逐渐增强视力。</w:t>
      </w:r>
    </w:p>
    <w:p w14:paraId="5943C99D">
      <w:pPr>
        <w:spacing w:before="0" w:after="0" w:line="36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二、功能和作用</w:t>
      </w:r>
    </w:p>
    <w:p w14:paraId="7088E370">
      <w:pPr>
        <w:spacing w:before="0" w:after="0" w:line="360" w:lineRule="auto"/>
        <w:ind w:left="0" w:right="0" w:firstLine="42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 xml:space="preserve">1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.快速解除视疲劳，放松晶状体调节</w:t>
      </w:r>
    </w:p>
    <w:p w14:paraId="3DEDDAD4">
      <w:pPr>
        <w:spacing w:before="0" w:after="0" w:line="360" w:lineRule="auto"/>
        <w:ind w:left="0" w:right="0" w:firstLine="42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2.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热敷熏蒸补液，缓解干眼不适</w:t>
      </w:r>
    </w:p>
    <w:p w14:paraId="443DE2FC">
      <w:pPr>
        <w:spacing w:before="0" w:after="0" w:line="360" w:lineRule="auto"/>
        <w:ind w:left="0" w:right="0" w:firstLine="42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3.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有效缓解脑疲劳，提升精神状态</w:t>
      </w:r>
    </w:p>
    <w:p w14:paraId="197B845F">
      <w:pPr>
        <w:spacing w:before="0" w:after="0" w:line="360" w:lineRule="auto"/>
        <w:ind w:left="0" w:right="0" w:firstLine="42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4.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促进眼部微循环，改善眼部环境</w:t>
      </w:r>
    </w:p>
    <w:p w14:paraId="56411AE8">
      <w:pPr>
        <w:spacing w:before="0" w:after="0" w:line="360" w:lineRule="auto"/>
        <w:ind w:left="0" w:right="0" w:firstLine="420"/>
        <w:jc w:val="both"/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5.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促进睑板腺、泪腺功能恢复</w:t>
      </w:r>
    </w:p>
    <w:p w14:paraId="782525B1">
      <w:pPr>
        <w:spacing w:before="0" w:after="0" w:line="360" w:lineRule="auto"/>
        <w:ind w:left="0" w:right="0" w:firstLine="42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6.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成年人近视眼、老花眼的护理</w:t>
      </w:r>
    </w:p>
    <w:p w14:paraId="5D55FF0D">
      <w:pPr>
        <w:spacing w:before="0" w:after="0" w:line="36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三、产品参数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ab/>
      </w:r>
    </w:p>
    <w:p w14:paraId="23DAFB9C">
      <w:pPr>
        <w:spacing w:before="0" w:after="0" w:line="360" w:lineRule="auto"/>
        <w:ind w:left="0" w:right="0" w:firstLine="42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材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质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: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塑胶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ab/>
      </w:r>
    </w:p>
    <w:p w14:paraId="167E19B1">
      <w:pPr>
        <w:spacing w:before="0" w:after="0" w:line="360" w:lineRule="auto"/>
        <w:ind w:left="0" w:right="0" w:firstLine="42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★内置材质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: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不锈钢</w:t>
      </w:r>
    </w:p>
    <w:p w14:paraId="3CD232B4">
      <w:pPr>
        <w:spacing w:before="0" w:after="0" w:line="360" w:lineRule="auto"/>
        <w:ind w:left="0" w:right="0" w:firstLine="42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★容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 xml:space="preserve">   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量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:</w:t>
      </w:r>
      <w:r>
        <w:rPr>
          <w:rFonts w:ascii="Cambria Math" w:hAnsi="Cambria Math" w:eastAsia="Cambria Math" w:cs="Cambria Math"/>
          <w:color w:val="auto"/>
          <w:spacing w:val="0"/>
          <w:position w:val="0"/>
          <w:sz w:val="24"/>
          <w:shd w:val="clear" w:fill="auto"/>
        </w:rPr>
        <w:t>≥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2.8L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ab/>
      </w:r>
    </w:p>
    <w:p w14:paraId="2A675965">
      <w:pPr>
        <w:spacing w:before="0" w:after="0" w:line="360" w:lineRule="auto"/>
        <w:ind w:left="0" w:right="0" w:firstLine="42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质保：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1</w:t>
      </w:r>
      <w:bookmarkStart w:id="0" w:name="_GoBack"/>
      <w:bookmarkEnd w:id="0"/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年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4006473"/>
    <w:rsid w:val="548F50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348</Words>
  <Characters>358</Characters>
  <TotalTime>0</TotalTime>
  <ScaleCrop>false</ScaleCrop>
  <LinksUpToDate>false</LinksUpToDate>
  <CharactersWithSpaces>368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2025-06-09T23:43:00Z</dcterms:created>
  <dc:creator>gsszyy</dc:creator>
  <cp:lastModifiedBy>Administrator</cp:lastModifiedBy>
  <dcterms:modified xsi:type="dcterms:W3CDTF">2025-06-10T02:35:16Z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eyJoZGlkIjoiMzc3MjMxMWUzZjRhMDliMmI4NTA2NGNjZjQ0MzEwMWUiLCJ1c2VySWQiOiIxMDUwNDM0MTc3In0=</vt:lpwstr>
  </property>
  <property fmtid="{D5CDD505-2E9C-101B-9397-08002B2CF9AE}" pid="4" name="ICV">
    <vt:lpwstr>671CFB74751D4DC4951597E6012C1723_12</vt:lpwstr>
  </property>
</Properties>
</file>